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326" w:rsidRPr="00375AD9" w:rsidRDefault="007B7723" w:rsidP="00231326">
      <w:pPr>
        <w:pStyle w:val="Paper-Title"/>
        <w:widowControl/>
        <w:spacing w:after="0"/>
        <w:rPr>
          <w:rFonts w:ascii="Calibri" w:hAnsi="Calibri"/>
          <w:sz w:val="28"/>
          <w:szCs w:val="28"/>
        </w:rPr>
      </w:pPr>
      <w:r>
        <w:rPr>
          <w:rFonts w:ascii="Calibri" w:hAnsi="Calibri"/>
          <w:spacing w:val="-4"/>
          <w:sz w:val="28"/>
          <w:szCs w:val="28"/>
        </w:rPr>
        <w:t xml:space="preserve">Characterization of a Large Format HgCdTe on </w:t>
      </w:r>
      <w:r w:rsidR="00570A07">
        <w:rPr>
          <w:rFonts w:ascii="Calibri" w:hAnsi="Calibri"/>
          <w:spacing w:val="-4"/>
          <w:sz w:val="28"/>
          <w:szCs w:val="28"/>
        </w:rPr>
        <w:t>Si</w:t>
      </w:r>
      <w:r>
        <w:rPr>
          <w:rFonts w:ascii="Calibri" w:hAnsi="Calibri"/>
          <w:spacing w:val="-4"/>
          <w:sz w:val="28"/>
          <w:szCs w:val="28"/>
        </w:rPr>
        <w:t xml:space="preserve"> Focal Plane Array</w:t>
      </w:r>
    </w:p>
    <w:p w:rsidR="00231326" w:rsidRPr="00240273" w:rsidRDefault="007B7723" w:rsidP="009E0A61">
      <w:pPr>
        <w:pStyle w:val="Author"/>
        <w:rPr>
          <w:color w:val="4F81BD"/>
          <w:vertAlign w:val="superscript"/>
        </w:rPr>
      </w:pPr>
      <w:r>
        <w:t>Brandon Hanold</w:t>
      </w:r>
      <w:r w:rsidR="00537BC0">
        <w:rPr>
          <w:rStyle w:val="FootnoteReference"/>
        </w:rPr>
        <w:footnoteReference w:id="1"/>
      </w:r>
      <w:r>
        <w:t>, Donald Figer</w:t>
      </w:r>
      <w:r w:rsidR="00240273">
        <w:rPr>
          <w:vertAlign w:val="superscript"/>
        </w:rPr>
        <w:t>1</w:t>
      </w:r>
      <w:r>
        <w:t>,</w:t>
      </w:r>
      <w:r w:rsidR="00A72EFC">
        <w:t xml:space="preserve"> Joong Lee</w:t>
      </w:r>
      <w:r w:rsidR="00240273">
        <w:rPr>
          <w:vertAlign w:val="superscript"/>
        </w:rPr>
        <w:t>1</w:t>
      </w:r>
      <w:r w:rsidR="00A72EFC">
        <w:t>,</w:t>
      </w:r>
      <w:r>
        <w:t xml:space="preserve"> Elizabeth Corrales</w:t>
      </w:r>
      <w:r w:rsidR="00495954">
        <w:rPr>
          <w:rStyle w:val="FootnoteReference"/>
        </w:rPr>
        <w:footnoteReference w:id="2"/>
      </w:r>
      <w:r>
        <w:t>, Lynn Mears</w:t>
      </w:r>
      <w:r w:rsidR="00240273">
        <w:rPr>
          <w:vertAlign w:val="superscript"/>
        </w:rPr>
        <w:t>2</w:t>
      </w:r>
      <w:r w:rsidR="00A84DB2">
        <w:t>, James Bangs</w:t>
      </w:r>
      <w:r w:rsidR="00240273">
        <w:rPr>
          <w:vertAlign w:val="superscript"/>
        </w:rPr>
        <w:t>2</w:t>
      </w:r>
      <w:r w:rsidR="00A84DB2">
        <w:t>, Jonathan Getty</w:t>
      </w:r>
      <w:r w:rsidR="00240273">
        <w:rPr>
          <w:vertAlign w:val="superscript"/>
        </w:rPr>
        <w:t>2</w:t>
      </w:r>
      <w:r w:rsidR="00A84DB2">
        <w:t>, Mina Mitani</w:t>
      </w:r>
      <w:r w:rsidR="00240273">
        <w:rPr>
          <w:vertAlign w:val="superscript"/>
        </w:rPr>
        <w:t>2</w:t>
      </w:r>
      <w:r w:rsidR="00A84DB2">
        <w:t>, C. Keasler</w:t>
      </w:r>
      <w:r w:rsidR="00240273">
        <w:rPr>
          <w:vertAlign w:val="superscript"/>
        </w:rPr>
        <w:t>2</w:t>
      </w:r>
    </w:p>
    <w:p w:rsidR="00231326" w:rsidRPr="00240273" w:rsidRDefault="007B7723" w:rsidP="009E0A61">
      <w:pPr>
        <w:pStyle w:val="Affiliations"/>
        <w:rPr>
          <w:vertAlign w:val="superscript"/>
        </w:rPr>
      </w:pPr>
      <w:r>
        <w:t>Rochester Institute of Technology</w:t>
      </w:r>
      <w:r w:rsidR="00240273">
        <w:rPr>
          <w:vertAlign w:val="superscript"/>
        </w:rPr>
        <w:t>1</w:t>
      </w:r>
      <w:r>
        <w:t>, Raytheon Vision Systems</w:t>
      </w:r>
      <w:r w:rsidR="00240273">
        <w:rPr>
          <w:vertAlign w:val="superscript"/>
        </w:rPr>
        <w:t>2</w:t>
      </w:r>
    </w:p>
    <w:p w:rsidR="00231326" w:rsidRPr="00375AD9" w:rsidRDefault="00231326" w:rsidP="009E0A61">
      <w:pPr>
        <w:pStyle w:val="Author"/>
      </w:pPr>
    </w:p>
    <w:p w:rsidR="00231326" w:rsidRPr="00375AD9" w:rsidRDefault="00231326" w:rsidP="009E0A61">
      <w:pPr>
        <w:pStyle w:val="Author"/>
        <w:rPr>
          <w:rStyle w:val="Strong"/>
        </w:rPr>
      </w:pPr>
      <w:r w:rsidRPr="009E0A61">
        <w:rPr>
          <w:rStyle w:val="Strong"/>
        </w:rPr>
        <w:t>Abstract</w:t>
      </w:r>
    </w:p>
    <w:p w:rsidR="007B7723" w:rsidRDefault="007B7723" w:rsidP="007B7723">
      <w:pPr>
        <w:pStyle w:val="Abstract"/>
      </w:pPr>
      <w:r>
        <w:t>The Center for Detectors (</w:t>
      </w:r>
      <w:proofErr w:type="spellStart"/>
      <w:r>
        <w:t>Cf</w:t>
      </w:r>
      <w:r w:rsidRPr="002D3334">
        <w:t>D</w:t>
      </w:r>
      <w:proofErr w:type="spellEnd"/>
      <w:r w:rsidRPr="002D3334">
        <w:t xml:space="preserve">) at the Rochester Institute of Technology </w:t>
      </w:r>
      <w:r>
        <w:t xml:space="preserve">(RIT) </w:t>
      </w:r>
      <w:r w:rsidRPr="002D3334">
        <w:t>and Raytheon Vision Systems (RVS)</w:t>
      </w:r>
      <w:r>
        <w:t xml:space="preserve"> are advancing existing RVS techniques to produce large format HgCdTe focal plane arrays (FPAs) at lower cost by using </w:t>
      </w:r>
      <w:r w:rsidR="00570A07">
        <w:t>Si</w:t>
      </w:r>
      <w:r w:rsidR="00310C6B">
        <w:t>licon</w:t>
      </w:r>
      <w:r>
        <w:t xml:space="preserve"> (Si) substrate wafers. This paper presents the charac</w:t>
      </w:r>
      <w:r w:rsidR="00310C6B">
        <w:t>terization of a</w:t>
      </w:r>
      <w:r>
        <w:t xml:space="preserve"> 2K</w:t>
      </w:r>
      <w:r w:rsidR="000654C6">
        <w:t>×</w:t>
      </w:r>
      <w:r>
        <w:t>2K HgCdTe on Si VIRG</w:t>
      </w:r>
      <w:r w:rsidR="00310C6B">
        <w:t>O FPA. Included is a project summary and progress report</w:t>
      </w:r>
      <w:r>
        <w:t>. This paper reports device performance characteristics conversion gain, dark current, read noise, linearity, and crosstalk.</w:t>
      </w:r>
    </w:p>
    <w:p w:rsidR="00231326" w:rsidRPr="009606E3" w:rsidRDefault="00231326" w:rsidP="009606E3">
      <w:pPr>
        <w:pStyle w:val="Heading1"/>
      </w:pPr>
      <w:r w:rsidRPr="009606E3">
        <w:t>Introduction</w:t>
      </w:r>
    </w:p>
    <w:p w:rsidR="00286F14" w:rsidRDefault="00E064CF" w:rsidP="00935DB3">
      <w:r>
        <w:t>Infrared</w:t>
      </w:r>
      <w:r w:rsidR="00935DB3" w:rsidRPr="00935DB3">
        <w:t xml:space="preserve"> HgCdTe</w:t>
      </w:r>
      <w:r w:rsidR="00990517">
        <w:t xml:space="preserve"> (MCT)</w:t>
      </w:r>
      <w:r w:rsidR="00935DB3" w:rsidRPr="00935DB3">
        <w:t xml:space="preserve"> detector</w:t>
      </w:r>
      <w:r w:rsidR="003D7C4F">
        <w:t xml:space="preserve"> costs can be reduced by using </w:t>
      </w:r>
      <w:r w:rsidR="00AB24F6">
        <w:t>Silicon (</w:t>
      </w:r>
      <w:r w:rsidR="003D7C4F">
        <w:t>S</w:t>
      </w:r>
      <w:r w:rsidR="00935DB3" w:rsidRPr="00935DB3">
        <w:t>i</w:t>
      </w:r>
      <w:r w:rsidR="00AB24F6">
        <w:t>)</w:t>
      </w:r>
      <w:r w:rsidR="00935DB3" w:rsidRPr="00935DB3">
        <w:t xml:space="preserve"> as the growth substrate instead of </w:t>
      </w:r>
      <w:proofErr w:type="spellStart"/>
      <w:r w:rsidR="00935DB3" w:rsidRPr="00935DB3">
        <w:t>CdZnTe</w:t>
      </w:r>
      <w:proofErr w:type="spellEnd"/>
      <w:r w:rsidR="005663CF">
        <w:t xml:space="preserve"> (CZT)</w:t>
      </w:r>
      <w:r w:rsidR="0087286E">
        <w:t xml:space="preserve"> </w:t>
      </w:r>
      <w:sdt>
        <w:sdtPr>
          <w:id w:val="2011795022"/>
          <w:citation/>
        </w:sdtPr>
        <w:sdtEndPr/>
        <w:sdtContent>
          <w:r w:rsidR="0087286E">
            <w:fldChar w:fldCharType="begin"/>
          </w:r>
          <w:r w:rsidR="00DE1BC2">
            <w:instrText xml:space="preserve">CITATION Ban11 \l 1033 </w:instrText>
          </w:r>
          <w:r w:rsidR="0087286E">
            <w:fldChar w:fldCharType="separate"/>
          </w:r>
          <w:r w:rsidR="005B717E">
            <w:rPr>
              <w:noProof/>
            </w:rPr>
            <w:t>[1]</w:t>
          </w:r>
          <w:r w:rsidR="0087286E">
            <w:fldChar w:fldCharType="end"/>
          </w:r>
        </w:sdtContent>
      </w:sdt>
      <w:r w:rsidR="00935DB3" w:rsidRPr="00935DB3">
        <w:t xml:space="preserve">. Si wafers are cheaper and larger, increasing the amount of die per wafer and reducing the cost per die. </w:t>
      </w:r>
      <w:r w:rsidR="00514120" w:rsidRPr="004B5D17">
        <w:t>The Center for Detectors (</w:t>
      </w:r>
      <w:proofErr w:type="spellStart"/>
      <w:r w:rsidR="00514120" w:rsidRPr="004B5D17">
        <w:t>Cf</w:t>
      </w:r>
      <w:r w:rsidR="00514120" w:rsidRPr="00BA331F">
        <w:t>D</w:t>
      </w:r>
      <w:proofErr w:type="spellEnd"/>
      <w:r w:rsidR="00514120" w:rsidRPr="00BA331F">
        <w:t>) at the Rochester Institute of Technology (RIT) and Raytheon Vision Systems (RVS)</w:t>
      </w:r>
      <w:r w:rsidR="00935DB3" w:rsidRPr="00935DB3">
        <w:t xml:space="preserve"> </w:t>
      </w:r>
      <w:r w:rsidR="00514120">
        <w:t xml:space="preserve">are </w:t>
      </w:r>
      <w:r w:rsidR="00935DB3" w:rsidRPr="00935DB3">
        <w:t>develop</w:t>
      </w:r>
      <w:r w:rsidR="00514120">
        <w:t>ing</w:t>
      </w:r>
      <w:r w:rsidR="00935DB3" w:rsidRPr="00935DB3">
        <w:t xml:space="preserve"> low cost infrared detectors for astronomy as part of a long</w:t>
      </w:r>
      <w:r w:rsidR="006B7D86">
        <w:t>-</w:t>
      </w:r>
      <w:r w:rsidR="00935DB3" w:rsidRPr="00935DB3">
        <w:t>term goal to produce larger detectors at lower cost</w:t>
      </w:r>
      <w:r w:rsidR="00514120">
        <w:t xml:space="preserve"> with the use of Si substrate wafers</w:t>
      </w:r>
      <w:r w:rsidR="00935DB3" w:rsidRPr="00935DB3">
        <w:t>. The project goal is to produce a 2K</w:t>
      </w:r>
      <w:r w:rsidR="000654C6">
        <w:t>×</w:t>
      </w:r>
      <w:r w:rsidR="00935DB3" w:rsidRPr="00935DB3">
        <w:t>2K MBE MCT/Si detector with competitive performance</w:t>
      </w:r>
      <w:r w:rsidR="00800CBD">
        <w:t>, and the longer-term goal is to produce an 8</w:t>
      </w:r>
      <w:r w:rsidR="00800CBD" w:rsidRPr="00935DB3">
        <w:t>K</w:t>
      </w:r>
      <w:r w:rsidR="00800CBD">
        <w:t>×8</w:t>
      </w:r>
      <w:r w:rsidR="00800CBD" w:rsidRPr="00935DB3">
        <w:t>K</w:t>
      </w:r>
      <w:r w:rsidR="00800CBD">
        <w:t xml:space="preserve"> version of this device (</w:t>
      </w:r>
      <w:r w:rsidR="00800CBD">
        <w:fldChar w:fldCharType="begin"/>
      </w:r>
      <w:r w:rsidR="00800CBD">
        <w:instrText xml:space="preserve"> REF _Ref370461251 \h </w:instrText>
      </w:r>
      <w:r w:rsidR="00800CBD">
        <w:fldChar w:fldCharType="separate"/>
      </w:r>
      <w:r w:rsidR="005B717E">
        <w:t xml:space="preserve">Table </w:t>
      </w:r>
      <w:r w:rsidR="005B717E">
        <w:rPr>
          <w:noProof/>
        </w:rPr>
        <w:t>1</w:t>
      </w:r>
      <w:r w:rsidR="005B717E">
        <w:noBreakHyphen/>
      </w:r>
      <w:r w:rsidR="005B717E">
        <w:rPr>
          <w:noProof/>
        </w:rPr>
        <w:t>1</w:t>
      </w:r>
      <w:r w:rsidR="00800CBD">
        <w:fldChar w:fldCharType="end"/>
      </w:r>
      <w:r w:rsidR="00800CBD">
        <w:t>)</w:t>
      </w:r>
      <w:r w:rsidR="00935DB3" w:rsidRPr="00935DB3">
        <w:t>. NSF and NASA</w:t>
      </w:r>
      <w:r w:rsidR="006B7D86">
        <w:t xml:space="preserve"> have provided the majority of the funding</w:t>
      </w:r>
      <w:r w:rsidR="00514120">
        <w:t xml:space="preserve"> for this effort</w:t>
      </w:r>
      <w:r w:rsidR="006B7D86">
        <w:t>.</w:t>
      </w:r>
    </w:p>
    <w:tbl>
      <w:tblPr>
        <w:tblW w:w="6480" w:type="dxa"/>
        <w:jc w:val="center"/>
        <w:tblBorders>
          <w:bottom w:val="single" w:sz="12" w:space="0" w:color="000000"/>
        </w:tblBorders>
        <w:tblLook w:val="00A0" w:firstRow="1" w:lastRow="0" w:firstColumn="1" w:lastColumn="0" w:noHBand="0" w:noVBand="0"/>
      </w:tblPr>
      <w:tblGrid>
        <w:gridCol w:w="3174"/>
        <w:gridCol w:w="1545"/>
        <w:gridCol w:w="1761"/>
      </w:tblGrid>
      <w:tr w:rsidR="00800CBD" w:rsidRPr="00622A9A" w:rsidTr="00644610">
        <w:trPr>
          <w:trHeight w:val="60"/>
          <w:jc w:val="center"/>
        </w:trPr>
        <w:tc>
          <w:tcPr>
            <w:tcW w:w="6849" w:type="dxa"/>
            <w:gridSpan w:val="3"/>
            <w:tcBorders>
              <w:top w:val="nil"/>
              <w:left w:val="nil"/>
              <w:bottom w:val="nil"/>
            </w:tcBorders>
            <w:shd w:val="pct20" w:color="FFFFFF" w:fill="auto"/>
            <w:vAlign w:val="center"/>
          </w:tcPr>
          <w:p w:rsidR="00800CBD" w:rsidRPr="00622A9A" w:rsidRDefault="00800CBD" w:rsidP="00957958">
            <w:pPr>
              <w:keepNext/>
              <w:keepLines/>
              <w:rPr>
                <w:rStyle w:val="StyleCaptionArial12ptNotBoldItalicCharCharChar"/>
                <w:b/>
                <w:bCs/>
                <w:color w:val="FFFFFF"/>
                <w:sz w:val="8"/>
                <w:szCs w:val="8"/>
                <w:vertAlign w:val="superscript"/>
              </w:rPr>
            </w:pPr>
          </w:p>
        </w:tc>
      </w:tr>
      <w:tr w:rsidR="00286F14" w:rsidRPr="000C61C6" w:rsidTr="00644610">
        <w:trPr>
          <w:jc w:val="center"/>
        </w:trPr>
        <w:tc>
          <w:tcPr>
            <w:tcW w:w="6849" w:type="dxa"/>
            <w:gridSpan w:val="3"/>
            <w:tcBorders>
              <w:top w:val="nil"/>
              <w:left w:val="nil"/>
              <w:bottom w:val="single" w:sz="4" w:space="0" w:color="000000"/>
              <w:right w:val="nil"/>
            </w:tcBorders>
            <w:shd w:val="solid" w:color="FFFFFF" w:fill="auto"/>
          </w:tcPr>
          <w:p w:rsidR="00286F14" w:rsidRPr="00FE36FF" w:rsidRDefault="00286F14" w:rsidP="00286F14">
            <w:pPr>
              <w:pStyle w:val="Caption"/>
            </w:pPr>
            <w:bookmarkStart w:id="0" w:name="_Ref370461251"/>
            <w:r>
              <w:t xml:space="preserve">Table </w:t>
            </w:r>
            <w:fldSimple w:instr=" STYLEREF 1 \s ">
              <w:r w:rsidR="005B717E">
                <w:rPr>
                  <w:noProof/>
                </w:rPr>
                <w:t>1</w:t>
              </w:r>
            </w:fldSimple>
            <w:r>
              <w:noBreakHyphen/>
            </w:r>
            <w:fldSimple w:instr=" SEQ Table \* ARABIC \s 1 ">
              <w:r w:rsidR="005B717E">
                <w:rPr>
                  <w:noProof/>
                </w:rPr>
                <w:t>1</w:t>
              </w:r>
            </w:fldSimple>
            <w:bookmarkEnd w:id="0"/>
            <w:r>
              <w:t xml:space="preserve">   </w:t>
            </w:r>
            <w:r>
              <w:rPr>
                <w:rStyle w:val="Emphasis"/>
                <w:i/>
                <w:iCs w:val="0"/>
              </w:rPr>
              <w:t>Table below shows the project goals</w:t>
            </w:r>
          </w:p>
        </w:tc>
      </w:tr>
      <w:tr w:rsidR="00286F14" w:rsidRPr="00622A9A" w:rsidTr="00644610">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center"/>
              <w:rPr>
                <w:b/>
                <w:bCs/>
                <w:iCs/>
              </w:rPr>
            </w:pPr>
            <w:r w:rsidRPr="00800CBD">
              <w:rPr>
                <w:b/>
                <w:bCs/>
                <w:iCs/>
              </w:rPr>
              <w:t>Parameter</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center"/>
              <w:rPr>
                <w:b/>
              </w:rPr>
            </w:pPr>
            <w:r w:rsidRPr="00800CBD">
              <w:rPr>
                <w:b/>
              </w:rPr>
              <w:t>Project Goal</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center"/>
              <w:rPr>
                <w:b/>
              </w:rPr>
            </w:pPr>
            <w:r w:rsidRPr="00800CBD">
              <w:rPr>
                <w:b/>
              </w:rPr>
              <w:t>Long-term Goal</w:t>
            </w:r>
          </w:p>
        </w:tc>
      </w:tr>
      <w:tr w:rsidR="00286F14" w:rsidRPr="00622A9A" w:rsidTr="00644610">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rPr>
                <w:bCs/>
                <w:iCs/>
              </w:rPr>
            </w:pPr>
            <w:r w:rsidRPr="00800CBD">
              <w:rPr>
                <w:bCs/>
                <w:iCs/>
              </w:rPr>
              <w:t>Format</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2K×2K</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8K×8K</w:t>
            </w:r>
          </w:p>
        </w:tc>
      </w:tr>
      <w:tr w:rsidR="00286F14" w:rsidRPr="00622A9A" w:rsidTr="00644610">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rPr>
                <w:bCs/>
                <w:iCs/>
              </w:rPr>
            </w:pPr>
            <w:r w:rsidRPr="00800CBD">
              <w:rPr>
                <w:bCs/>
                <w:iCs/>
              </w:rPr>
              <w:t>Pixel Size</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 xml:space="preserve">20 </w:t>
            </w:r>
            <w:r w:rsidRPr="00800CBD">
              <w:rPr>
                <w:rFonts w:ascii="Symbol" w:hAnsi="Symbol"/>
              </w:rPr>
              <w:t></w:t>
            </w:r>
            <w:r w:rsidRPr="00800CBD">
              <w:t>m</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 xml:space="preserve">15 </w:t>
            </w:r>
            <w:r w:rsidRPr="00800CBD">
              <w:rPr>
                <w:rFonts w:ascii="Symbol" w:hAnsi="Symbol"/>
              </w:rPr>
              <w:t></w:t>
            </w:r>
            <w:r w:rsidRPr="00800CBD">
              <w:t>m</w:t>
            </w:r>
          </w:p>
        </w:tc>
      </w:tr>
      <w:tr w:rsidR="00286F14" w:rsidRPr="00622A9A" w:rsidTr="00644610">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rPr>
                <w:bCs/>
                <w:iCs/>
              </w:rPr>
            </w:pPr>
            <w:r w:rsidRPr="00800CBD">
              <w:rPr>
                <w:bCs/>
                <w:iCs/>
              </w:rPr>
              <w:t>Read Noise (Fowler-16)</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5 e</w:t>
            </w:r>
            <w:r w:rsidRPr="00800CBD">
              <w:rPr>
                <w:rFonts w:ascii="Symbol" w:hAnsi="Symbol"/>
                <w:vertAlign w:val="superscript"/>
              </w:rPr>
              <w:t></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2 e</w:t>
            </w:r>
            <w:r w:rsidRPr="00800CBD">
              <w:rPr>
                <w:rFonts w:ascii="Symbol" w:hAnsi="Symbol"/>
                <w:vertAlign w:val="superscript"/>
              </w:rPr>
              <w:t></w:t>
            </w:r>
          </w:p>
        </w:tc>
      </w:tr>
      <w:tr w:rsidR="00286F14" w:rsidRPr="00622A9A" w:rsidTr="00644610">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rPr>
                <w:bCs/>
                <w:iCs/>
              </w:rPr>
            </w:pPr>
            <w:r w:rsidRPr="00800CBD">
              <w:rPr>
                <w:bCs/>
                <w:iCs/>
              </w:rPr>
              <w:t>Wavelength Range</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 xml:space="preserve">0.4 – 2.5 </w:t>
            </w:r>
            <w:r w:rsidRPr="00800CBD">
              <w:rPr>
                <w:rFonts w:ascii="Symbol" w:hAnsi="Symbol"/>
              </w:rPr>
              <w:t></w:t>
            </w:r>
            <w:r w:rsidRPr="00800CBD">
              <w:t>m</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 xml:space="preserve">0.4 – (2.5-5.5) </w:t>
            </w:r>
            <w:r w:rsidRPr="00800CBD">
              <w:rPr>
                <w:rFonts w:ascii="Symbol" w:hAnsi="Symbol"/>
              </w:rPr>
              <w:t></w:t>
            </w:r>
            <w:r w:rsidRPr="00800CBD">
              <w:t>m</w:t>
            </w:r>
          </w:p>
        </w:tc>
      </w:tr>
      <w:tr w:rsidR="00286F14" w:rsidRPr="00622A9A" w:rsidTr="00644610">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rPr>
                <w:bCs/>
                <w:iCs/>
              </w:rPr>
            </w:pPr>
            <w:r w:rsidRPr="00800CBD">
              <w:rPr>
                <w:bCs/>
                <w:iCs/>
              </w:rPr>
              <w:t>Dark Current (e</w:t>
            </w:r>
            <w:r w:rsidRPr="00800CBD">
              <w:rPr>
                <w:rFonts w:ascii="Symbol" w:hAnsi="Symbol"/>
                <w:bCs/>
                <w:iCs/>
                <w:vertAlign w:val="superscript"/>
              </w:rPr>
              <w:t></w:t>
            </w:r>
            <w:r w:rsidRPr="00800CBD">
              <w:rPr>
                <w:bCs/>
                <w:iCs/>
              </w:rPr>
              <w:t>/s/pixel)</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&lt;0.01 @80 K</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&lt;0.01 @80 K</w:t>
            </w:r>
          </w:p>
        </w:tc>
      </w:tr>
      <w:tr w:rsidR="00286F14" w:rsidRPr="00622A9A" w:rsidTr="00644610">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rPr>
                <w:bCs/>
                <w:iCs/>
              </w:rPr>
            </w:pPr>
            <w:r w:rsidRPr="00800CBD">
              <w:rPr>
                <w:bCs/>
                <w:iCs/>
              </w:rPr>
              <w:t>Substrate</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Si</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Si</w:t>
            </w:r>
          </w:p>
        </w:tc>
      </w:tr>
      <w:tr w:rsidR="00286F14" w:rsidRPr="00622A9A" w:rsidTr="00644610">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rPr>
                <w:bCs/>
                <w:iCs/>
              </w:rPr>
            </w:pPr>
            <w:r w:rsidRPr="00800CBD">
              <w:rPr>
                <w:bCs/>
                <w:iCs/>
              </w:rPr>
              <w:t>DQE (w/AR coating)</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&gt;70%</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t>&gt;70%</w:t>
            </w:r>
          </w:p>
        </w:tc>
      </w:tr>
      <w:tr w:rsidR="00286F14" w:rsidRPr="00622A9A" w:rsidTr="00644610">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rPr>
                <w:bCs/>
                <w:iCs/>
              </w:rPr>
            </w:pPr>
            <w:r w:rsidRPr="00800CBD">
              <w:rPr>
                <w:bCs/>
                <w:iCs/>
              </w:rPr>
              <w:t>Persistence (after 100% saturation)</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rPr>
                <w:bCs/>
                <w:iCs/>
              </w:rPr>
              <w:t>&lt;0.1%</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F14" w:rsidRPr="00800CBD" w:rsidRDefault="00286F14" w:rsidP="00800CBD">
            <w:pPr>
              <w:keepNext/>
              <w:keepLines/>
              <w:spacing w:after="0"/>
              <w:jc w:val="right"/>
            </w:pPr>
            <w:r w:rsidRPr="00800CBD">
              <w:rPr>
                <w:bCs/>
                <w:iCs/>
              </w:rPr>
              <w:t>&lt;0.1%</w:t>
            </w:r>
          </w:p>
        </w:tc>
      </w:tr>
      <w:tr w:rsidR="00800CBD" w:rsidRPr="00622A9A" w:rsidTr="00644610">
        <w:trPr>
          <w:trHeight w:val="60"/>
          <w:jc w:val="center"/>
        </w:trPr>
        <w:tc>
          <w:tcPr>
            <w:tcW w:w="6849" w:type="dxa"/>
            <w:gridSpan w:val="3"/>
            <w:tcBorders>
              <w:top w:val="single" w:sz="4" w:space="0" w:color="000000"/>
              <w:left w:val="nil"/>
              <w:bottom w:val="nil"/>
            </w:tcBorders>
            <w:shd w:val="pct20" w:color="FFFFFF" w:fill="auto"/>
            <w:vAlign w:val="center"/>
          </w:tcPr>
          <w:p w:rsidR="00800CBD" w:rsidRPr="00622A9A" w:rsidRDefault="00800CBD" w:rsidP="00957958">
            <w:pPr>
              <w:rPr>
                <w:rStyle w:val="StyleCaptionArial12ptNotBoldItalicCharCharChar"/>
                <w:b/>
                <w:sz w:val="8"/>
                <w:szCs w:val="8"/>
                <w:vertAlign w:val="superscript"/>
              </w:rPr>
            </w:pPr>
          </w:p>
        </w:tc>
      </w:tr>
    </w:tbl>
    <w:p w:rsidR="003D7C4F" w:rsidRDefault="003D7C4F" w:rsidP="003D7C4F">
      <w:r>
        <w:t xml:space="preserve">The key objective of our development efforts is to advance new large-format infrared detectors for astrophysics. The chosen technology </w:t>
      </w:r>
      <w:r w:rsidR="005704A2">
        <w:t xml:space="preserve">of MCT on Si </w:t>
      </w:r>
      <w:r>
        <w:t xml:space="preserve">provides high sensitivity, broad wavelength coverage from the optical to infrared, low noise, low dark current, very low and </w:t>
      </w:r>
      <w:proofErr w:type="spellStart"/>
      <w:r>
        <w:t>characterizable</w:t>
      </w:r>
      <w:proofErr w:type="spellEnd"/>
      <w:r>
        <w:t xml:space="preserve"> </w:t>
      </w:r>
      <w:proofErr w:type="spellStart"/>
      <w:r>
        <w:t>interpixel</w:t>
      </w:r>
      <w:proofErr w:type="spellEnd"/>
      <w:r>
        <w:t xml:space="preserve"> capacitance (IPC), </w:t>
      </w:r>
      <w:r>
        <w:lastRenderedPageBreak/>
        <w:t xml:space="preserve">low cost, and scalability to very large format sizes. By maturing </w:t>
      </w:r>
      <w:r w:rsidR="005704A2">
        <w:t>this material and processing system</w:t>
      </w:r>
      <w:r>
        <w:t xml:space="preserve">, </w:t>
      </w:r>
      <w:r w:rsidR="005704A2">
        <w:t xml:space="preserve">astronomers </w:t>
      </w:r>
      <w:r>
        <w:t>will have powerful new tool</w:t>
      </w:r>
      <w:r w:rsidR="005704A2">
        <w:t>s</w:t>
      </w:r>
      <w:r>
        <w:t xml:space="preserve"> for fabricating extremely large infrared focal planes up to 14K×14K pixels in size. The plan includes design and fabrication of test structures and hybridized focal planes in 1K×1K and 2K×2K pixel formats. All of these parts will be rigorously evaluated using test equipment and procedures that have been used in other successful detector development programs, </w:t>
      </w:r>
      <w:r w:rsidR="00644610" w:rsidRPr="00644610">
        <w:rPr>
          <w:i/>
        </w:rPr>
        <w:t>e.g.</w:t>
      </w:r>
      <w:r>
        <w:t>, for James Webb Space Telescope (JWST).</w:t>
      </w:r>
    </w:p>
    <w:p w:rsidR="003D7C4F" w:rsidRDefault="003D7C4F" w:rsidP="003D7C4F">
      <w:r>
        <w:t xml:space="preserve">The proposed devices are ideal for </w:t>
      </w:r>
      <w:r w:rsidR="005704A2">
        <w:t xml:space="preserve">applications </w:t>
      </w:r>
      <w:r>
        <w:t>that require large format infrared and optical detectors</w:t>
      </w:r>
      <w:r w:rsidR="005704A2">
        <w:t xml:space="preserve">, </w:t>
      </w:r>
      <w:r w:rsidR="00644610" w:rsidRPr="00644610">
        <w:rPr>
          <w:i/>
        </w:rPr>
        <w:t>e.g.</w:t>
      </w:r>
      <w:r w:rsidR="005704A2">
        <w:t xml:space="preserve">, </w:t>
      </w:r>
      <w:r>
        <w:t xml:space="preserve">to study dark energy/matter, exoplanets, and general Astrophysics. One example of a future mission that is an ideal candidate for </w:t>
      </w:r>
      <w:r w:rsidR="005704A2">
        <w:t xml:space="preserve">these </w:t>
      </w:r>
      <w:r>
        <w:t xml:space="preserve">detectors is the Wide Field Infrared Survey Telescope, the highest rated space Astrophysics mission to develop in the next decade. The devices will also be very valuable for Earth Science and Planetary Science missions. </w:t>
      </w:r>
    </w:p>
    <w:p w:rsidR="00CC6934" w:rsidRDefault="003D7C4F" w:rsidP="00CC6934">
      <w:r>
        <w:t xml:space="preserve">The development will use </w:t>
      </w:r>
      <w:r w:rsidR="008B3A0E">
        <w:t xml:space="preserve">the VIRGO multiplexer, </w:t>
      </w:r>
      <w:r>
        <w:t>a successfully deployed readout circuit</w:t>
      </w:r>
      <w:r w:rsidR="008B3A0E">
        <w:t xml:space="preserve"> </w:t>
      </w:r>
      <w:r>
        <w:t>that is being used for the VISTA telescope project</w:t>
      </w:r>
      <w:r w:rsidR="00AE1DD8">
        <w:t xml:space="preserve"> </w:t>
      </w:r>
      <w:sdt>
        <w:sdtPr>
          <w:id w:val="-1270773751"/>
          <w:citation/>
        </w:sdtPr>
        <w:sdtEndPr/>
        <w:sdtContent>
          <w:r w:rsidR="00AE1DD8">
            <w:fldChar w:fldCharType="begin"/>
          </w:r>
          <w:r w:rsidR="0059191B">
            <w:instrText xml:space="preserve">CITATION BezawadaVISTA \l 1033 </w:instrText>
          </w:r>
          <w:r w:rsidR="00AE1DD8">
            <w:fldChar w:fldCharType="separate"/>
          </w:r>
          <w:r w:rsidR="005B717E">
            <w:rPr>
              <w:noProof/>
            </w:rPr>
            <w:t>[2]</w:t>
          </w:r>
          <w:r w:rsidR="00AE1DD8">
            <w:fldChar w:fldCharType="end"/>
          </w:r>
        </w:sdtContent>
      </w:sdt>
      <w:r>
        <w:t>.</w:t>
      </w:r>
    </w:p>
    <w:p w:rsidR="0028531E" w:rsidRPr="008C5978" w:rsidRDefault="0028531E" w:rsidP="0028531E">
      <w:pPr>
        <w:pStyle w:val="Heading1"/>
      </w:pPr>
      <w:r>
        <w:t>Detector design</w:t>
      </w:r>
    </w:p>
    <w:p w:rsidR="006B70B2" w:rsidRDefault="0028531E" w:rsidP="0028531E">
      <w:pPr>
        <w:widowControl/>
      </w:pPr>
      <w:r w:rsidRPr="00294AB3">
        <w:t>The device structure for a sample device, and</w:t>
      </w:r>
      <w:r w:rsidR="00BA7938">
        <w:t xml:space="preserve"> a photograph of a device wafer</w:t>
      </w:r>
      <w:r w:rsidRPr="00294AB3">
        <w:t>, are shown in</w:t>
      </w:r>
      <w:r w:rsidR="00C842C1">
        <w:t xml:space="preserve"> </w:t>
      </w:r>
      <w:r w:rsidR="00C842C1">
        <w:fldChar w:fldCharType="begin"/>
      </w:r>
      <w:r w:rsidR="00C842C1">
        <w:instrText xml:space="preserve"> REF _Ref370682507 \h </w:instrText>
      </w:r>
      <w:r w:rsidR="00C842C1">
        <w:fldChar w:fldCharType="separate"/>
      </w:r>
      <w:r w:rsidR="005B717E">
        <w:t xml:space="preserve">Figure </w:t>
      </w:r>
      <w:r w:rsidR="005B717E">
        <w:rPr>
          <w:noProof/>
        </w:rPr>
        <w:t>2</w:t>
      </w:r>
      <w:r w:rsidR="005B717E">
        <w:noBreakHyphen/>
      </w:r>
      <w:r w:rsidR="005B717E">
        <w:rPr>
          <w:noProof/>
        </w:rPr>
        <w:t>1</w:t>
      </w:r>
      <w:r w:rsidR="00C842C1">
        <w:fldChar w:fldCharType="end"/>
      </w:r>
      <w:r w:rsidRPr="00294AB3">
        <w:t xml:space="preserve">. The device </w:t>
      </w:r>
      <w:r>
        <w:t>wa</w:t>
      </w:r>
      <w:r w:rsidRPr="00294AB3">
        <w:t xml:space="preserve">s fabricated by depositing n-type </w:t>
      </w:r>
      <w:proofErr w:type="spellStart"/>
      <w:r w:rsidRPr="00294AB3">
        <w:t>HgCdTe</w:t>
      </w:r>
      <w:proofErr w:type="gramStart"/>
      <w:r w:rsidRPr="00294AB3">
        <w:t>:In</w:t>
      </w:r>
      <w:proofErr w:type="spellEnd"/>
      <w:proofErr w:type="gramEnd"/>
      <w:r w:rsidRPr="00294AB3">
        <w:t xml:space="preserve"> on to a silicon substrate, one monolayer at a time, using MBE growth. The </w:t>
      </w:r>
      <w:proofErr w:type="spellStart"/>
      <w:r w:rsidRPr="00294AB3">
        <w:t>pn</w:t>
      </w:r>
      <w:proofErr w:type="spellEnd"/>
      <w:r w:rsidRPr="00294AB3">
        <w:t xml:space="preserve"> junction </w:t>
      </w:r>
      <w:r>
        <w:t>was</w:t>
      </w:r>
      <w:r w:rsidRPr="00294AB3">
        <w:t xml:space="preserve"> completed by implanting p-type </w:t>
      </w:r>
      <w:proofErr w:type="spellStart"/>
      <w:r w:rsidRPr="00294AB3">
        <w:t>HgCdTe</w:t>
      </w:r>
      <w:proofErr w:type="gramStart"/>
      <w:r w:rsidRPr="00294AB3">
        <w:t>:As</w:t>
      </w:r>
      <w:proofErr w:type="spellEnd"/>
      <w:proofErr w:type="gramEnd"/>
      <w:r w:rsidRPr="00294AB3">
        <w:t xml:space="preserve">. Buffer layers of </w:t>
      </w:r>
      <w:proofErr w:type="spellStart"/>
      <w:r w:rsidRPr="00294AB3">
        <w:t>CdTe</w:t>
      </w:r>
      <w:proofErr w:type="spellEnd"/>
      <w:r w:rsidRPr="00294AB3">
        <w:t xml:space="preserve"> and </w:t>
      </w:r>
      <w:proofErr w:type="spellStart"/>
      <w:r w:rsidRPr="00294AB3">
        <w:t>ZnTe</w:t>
      </w:r>
      <w:proofErr w:type="spellEnd"/>
      <w:r w:rsidRPr="00294AB3">
        <w:t xml:space="preserve"> </w:t>
      </w:r>
      <w:r>
        <w:t>were</w:t>
      </w:r>
      <w:r w:rsidRPr="00294AB3">
        <w:t xml:space="preserve"> grown between the silicon and the p-type layer in order to make the transition in the respective lattice </w:t>
      </w:r>
      <w:proofErr w:type="spellStart"/>
      <w:r w:rsidRPr="00294AB3">
        <w:t>spacings</w:t>
      </w:r>
      <w:proofErr w:type="spellEnd"/>
      <w:r w:rsidRPr="00294AB3">
        <w:t xml:space="preserve"> more gradual. Trenches on either side of the pixel sites </w:t>
      </w:r>
      <w:r>
        <w:t>were</w:t>
      </w:r>
      <w:r w:rsidRPr="00294AB3">
        <w:t xml:space="preserve"> etched into the device, forming a mesa structure, and reducing pixel-to-pixel crosstalk. The metal contact serves to electrically connect the </w:t>
      </w:r>
      <w:proofErr w:type="spellStart"/>
      <w:r w:rsidRPr="00294AB3">
        <w:t>pn</w:t>
      </w:r>
      <w:proofErr w:type="spellEnd"/>
      <w:r w:rsidRPr="00294AB3">
        <w:t xml:space="preserve"> diode to the readout circuit through an indium bump. Photons enter the picture from the bottom in the left panel of the figure.</w:t>
      </w:r>
    </w:p>
    <w:tbl>
      <w:tblPr>
        <w:tblW w:w="6970" w:type="dxa"/>
        <w:jc w:val="center"/>
        <w:tblLayout w:type="fixed"/>
        <w:tblCellMar>
          <w:left w:w="115" w:type="dxa"/>
          <w:right w:w="115" w:type="dxa"/>
        </w:tblCellMar>
        <w:tblLook w:val="0000" w:firstRow="0" w:lastRow="0" w:firstColumn="0" w:lastColumn="0" w:noHBand="0" w:noVBand="0"/>
      </w:tblPr>
      <w:tblGrid>
        <w:gridCol w:w="3485"/>
        <w:gridCol w:w="3485"/>
      </w:tblGrid>
      <w:tr w:rsidR="006B70B2" w:rsidRPr="005068F7" w:rsidTr="00B83553">
        <w:trPr>
          <w:trHeight w:hRule="exact" w:val="144"/>
          <w:jc w:val="center"/>
        </w:trPr>
        <w:tc>
          <w:tcPr>
            <w:tcW w:w="6970" w:type="dxa"/>
            <w:gridSpan w:val="2"/>
          </w:tcPr>
          <w:p w:rsidR="006B70B2" w:rsidRPr="005068F7" w:rsidRDefault="006B70B2" w:rsidP="00B83553">
            <w:pPr>
              <w:keepNext/>
              <w:keepLines/>
              <w:rPr>
                <w:i/>
              </w:rPr>
            </w:pPr>
          </w:p>
        </w:tc>
      </w:tr>
      <w:tr w:rsidR="006B70B2" w:rsidTr="002323CB">
        <w:tblPrEx>
          <w:tblLook w:val="01E0" w:firstRow="1" w:lastRow="1" w:firstColumn="1" w:lastColumn="1" w:noHBand="0" w:noVBand="0"/>
        </w:tblPrEx>
        <w:trPr>
          <w:jc w:val="center"/>
        </w:trPr>
        <w:tc>
          <w:tcPr>
            <w:tcW w:w="3485" w:type="dxa"/>
            <w:vAlign w:val="center"/>
          </w:tcPr>
          <w:p w:rsidR="006B70B2" w:rsidRPr="00FE36FF" w:rsidRDefault="006B70B2" w:rsidP="002323CB">
            <w:pPr>
              <w:pStyle w:val="BodyText1"/>
              <w:keepNext/>
              <w:keepLines/>
              <w:jc w:val="center"/>
            </w:pPr>
            <w:r>
              <w:rPr>
                <w:noProof/>
              </w:rPr>
              <w:drawing>
                <wp:inline distT="0" distB="0" distL="0" distR="0" wp14:anchorId="5A811C73" wp14:editId="262D59F8">
                  <wp:extent cx="1371600" cy="10852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85215"/>
                          </a:xfrm>
                          <a:prstGeom prst="rect">
                            <a:avLst/>
                          </a:prstGeom>
                          <a:noFill/>
                        </pic:spPr>
                      </pic:pic>
                    </a:graphicData>
                  </a:graphic>
                </wp:inline>
              </w:drawing>
            </w:r>
          </w:p>
        </w:tc>
        <w:tc>
          <w:tcPr>
            <w:tcW w:w="3485" w:type="dxa"/>
            <w:vAlign w:val="center"/>
          </w:tcPr>
          <w:p w:rsidR="006B70B2" w:rsidRPr="00FE36FF" w:rsidRDefault="006B70B2" w:rsidP="002323CB">
            <w:pPr>
              <w:pStyle w:val="BodyText1"/>
              <w:keepNext/>
              <w:keepLines/>
              <w:jc w:val="center"/>
            </w:pPr>
            <w:r>
              <w:rPr>
                <w:noProof/>
              </w:rPr>
              <w:drawing>
                <wp:inline distT="0" distB="0" distL="0" distR="0" wp14:anchorId="34E1520A" wp14:editId="43152665">
                  <wp:extent cx="1828800" cy="1223010"/>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b="19722"/>
                          <a:stretch>
                            <a:fillRect/>
                          </a:stretch>
                        </pic:blipFill>
                        <pic:spPr bwMode="auto">
                          <a:xfrm>
                            <a:off x="0" y="0"/>
                            <a:ext cx="1828800" cy="1223010"/>
                          </a:xfrm>
                          <a:prstGeom prst="rect">
                            <a:avLst/>
                          </a:prstGeom>
                          <a:noFill/>
                          <a:ln>
                            <a:noFill/>
                          </a:ln>
                        </pic:spPr>
                      </pic:pic>
                    </a:graphicData>
                  </a:graphic>
                </wp:inline>
              </w:drawing>
            </w:r>
          </w:p>
        </w:tc>
      </w:tr>
      <w:tr w:rsidR="006B70B2" w:rsidTr="00B83553">
        <w:tblPrEx>
          <w:tblLook w:val="01E0" w:firstRow="1" w:lastRow="1" w:firstColumn="1" w:lastColumn="1" w:noHBand="0" w:noVBand="0"/>
        </w:tblPrEx>
        <w:trPr>
          <w:jc w:val="center"/>
        </w:trPr>
        <w:tc>
          <w:tcPr>
            <w:tcW w:w="6970" w:type="dxa"/>
            <w:gridSpan w:val="2"/>
          </w:tcPr>
          <w:p w:rsidR="006B70B2" w:rsidRPr="00F554BD" w:rsidRDefault="006B70B2" w:rsidP="00B83553">
            <w:pPr>
              <w:pStyle w:val="Caption"/>
              <w:rPr>
                <w:i w:val="0"/>
                <w:iCs/>
              </w:rPr>
            </w:pPr>
            <w:bookmarkStart w:id="1" w:name="_Ref370682507"/>
            <w:r>
              <w:t xml:space="preserve">Figure </w:t>
            </w:r>
            <w:fldSimple w:instr=" STYLEREF 1 \s ">
              <w:r w:rsidR="005B717E">
                <w:rPr>
                  <w:noProof/>
                </w:rPr>
                <w:t>2</w:t>
              </w:r>
            </w:fldSimple>
            <w:r>
              <w:noBreakHyphen/>
            </w:r>
            <w:fldSimple w:instr=" SEQ Figure \* ARABIC \s 1 ">
              <w:r w:rsidR="005B717E">
                <w:rPr>
                  <w:noProof/>
                </w:rPr>
                <w:t>1</w:t>
              </w:r>
            </w:fldSimple>
            <w:bookmarkEnd w:id="1"/>
            <w:r>
              <w:t xml:space="preserve">   Pictured (right) is a wafer fabricated with 1K×1K variable unit cell die. (left) Shown is an example of HgCdTe growth process on a Si substrate</w:t>
            </w:r>
            <w:r w:rsidR="002B41A8">
              <w:t>.</w:t>
            </w:r>
          </w:p>
        </w:tc>
      </w:tr>
      <w:tr w:rsidR="006B70B2" w:rsidRPr="00F554BD" w:rsidTr="00B83553">
        <w:tblPrEx>
          <w:tblLook w:val="01E0" w:firstRow="1" w:lastRow="1" w:firstColumn="1" w:lastColumn="1" w:noHBand="0" w:noVBand="0"/>
        </w:tblPrEx>
        <w:trPr>
          <w:trHeight w:hRule="exact" w:val="144"/>
          <w:jc w:val="center"/>
        </w:trPr>
        <w:tc>
          <w:tcPr>
            <w:tcW w:w="6970" w:type="dxa"/>
            <w:gridSpan w:val="2"/>
          </w:tcPr>
          <w:p w:rsidR="006B70B2" w:rsidRPr="00D0326F" w:rsidRDefault="006B70B2" w:rsidP="00B83553">
            <w:pPr>
              <w:pStyle w:val="Caption"/>
              <w:keepNext/>
              <w:keepLines/>
              <w:rPr>
                <w:b/>
                <w:i w:val="0"/>
                <w:iCs/>
                <w:sz w:val="8"/>
                <w:szCs w:val="8"/>
              </w:rPr>
            </w:pPr>
          </w:p>
        </w:tc>
      </w:tr>
    </w:tbl>
    <w:p w:rsidR="006B70B2" w:rsidRDefault="0028531E" w:rsidP="0028531E">
      <w:pPr>
        <w:widowControl/>
      </w:pPr>
      <w:r w:rsidRPr="00294AB3">
        <w:t xml:space="preserve">Photons having energy less than the </w:t>
      </w:r>
      <w:proofErr w:type="spellStart"/>
      <w:r w:rsidRPr="00294AB3">
        <w:t>bandgap</w:t>
      </w:r>
      <w:proofErr w:type="spellEnd"/>
      <w:r w:rsidRPr="00294AB3">
        <w:t xml:space="preserve"> of silicon (1.1 </w:t>
      </w:r>
      <w:proofErr w:type="spellStart"/>
      <w:r w:rsidRPr="00294AB3">
        <w:t>eV</w:t>
      </w:r>
      <w:proofErr w:type="spellEnd"/>
      <w:r w:rsidRPr="00294AB3">
        <w:t xml:space="preserve">) penetrate through the silicon wafer. If they have energy greater than the </w:t>
      </w:r>
      <w:proofErr w:type="spellStart"/>
      <w:r w:rsidRPr="00294AB3">
        <w:t>bandgap</w:t>
      </w:r>
      <w:proofErr w:type="spellEnd"/>
      <w:r w:rsidRPr="00294AB3">
        <w:t xml:space="preserve"> of the MCT, then they can be absorbed in the MCT. For very low energy photons, the absorption length is sufficiently long that the photons might traverse the thickness of the whole structure without being absorbed. The photons that are absorbed produce electron-hole pairs that drift to the depletion region of the </w:t>
      </w:r>
      <w:proofErr w:type="spellStart"/>
      <w:r w:rsidRPr="00294AB3">
        <w:t>pn</w:t>
      </w:r>
      <w:proofErr w:type="spellEnd"/>
      <w:r w:rsidRPr="00294AB3">
        <w:t xml:space="preserve"> junction. This causes a change in voltage that can be sensed in the readout </w:t>
      </w:r>
      <w:r w:rsidR="001E7C3B">
        <w:t>circuit through the indium bump</w:t>
      </w:r>
      <w:r>
        <w:t>.</w:t>
      </w:r>
    </w:p>
    <w:p w:rsidR="0028531E" w:rsidRPr="0078490F" w:rsidRDefault="0028531E" w:rsidP="0078490F">
      <w:pPr>
        <w:pStyle w:val="Heading2"/>
      </w:pPr>
      <w:r w:rsidRPr="0078490F">
        <w:lastRenderedPageBreak/>
        <w:t>Variable Unit Cell Design</w:t>
      </w:r>
    </w:p>
    <w:p w:rsidR="000063AA" w:rsidRDefault="0078490F" w:rsidP="0028531E">
      <w:r>
        <w:fldChar w:fldCharType="begin"/>
      </w:r>
      <w:r>
        <w:instrText xml:space="preserve"> REF _Ref370731298 \h </w:instrText>
      </w:r>
      <w:r>
        <w:fldChar w:fldCharType="separate"/>
      </w:r>
      <w:r w:rsidR="005B717E">
        <w:t xml:space="preserve">Figure </w:t>
      </w:r>
      <w:r w:rsidR="005B717E">
        <w:rPr>
          <w:noProof/>
        </w:rPr>
        <w:t>2</w:t>
      </w:r>
      <w:r w:rsidR="005B717E">
        <w:noBreakHyphen/>
      </w:r>
      <w:r w:rsidR="005B717E">
        <w:rPr>
          <w:noProof/>
        </w:rPr>
        <w:t>2</w:t>
      </w:r>
      <w:r>
        <w:fldChar w:fldCharType="end"/>
      </w:r>
      <w:r>
        <w:t xml:space="preserve"> </w:t>
      </w:r>
      <w:r w:rsidR="007329A4">
        <w:t>shows</w:t>
      </w:r>
      <w:r w:rsidR="0028531E" w:rsidRPr="00CC6934">
        <w:t xml:space="preserve"> the relative spectral response </w:t>
      </w:r>
      <w:r w:rsidR="00514120" w:rsidRPr="00CC6934">
        <w:t>vs.</w:t>
      </w:r>
      <w:r w:rsidR="0028531E" w:rsidRPr="00CC6934">
        <w:t xml:space="preserve"> wavelength for a number of unit cell designs</w:t>
      </w:r>
      <w:r w:rsidR="00EF6D54">
        <w:t xml:space="preserve"> optimized for quantum efficiency</w:t>
      </w:r>
      <w:r w:rsidR="00B250B1">
        <w:t xml:space="preserve"> (</w:t>
      </w:r>
      <w:r w:rsidR="00B250B1" w:rsidRPr="000E63CC">
        <w:rPr>
          <w:i/>
        </w:rPr>
        <w:t>right</w:t>
      </w:r>
      <w:r w:rsidR="00B250B1">
        <w:t xml:space="preserve">) and </w:t>
      </w:r>
      <w:r w:rsidR="00EF6D54">
        <w:t>dark current</w:t>
      </w:r>
      <w:r w:rsidR="00B250B1">
        <w:t xml:space="preserve"> (</w:t>
      </w:r>
      <w:r w:rsidR="00B250B1" w:rsidRPr="000E63CC">
        <w:rPr>
          <w:i/>
        </w:rPr>
        <w:t>left</w:t>
      </w:r>
      <w:r w:rsidR="00B250B1">
        <w:t>)</w:t>
      </w:r>
      <w:r w:rsidR="00EF6D54">
        <w:t>. Dark current and quantum efficiency</w:t>
      </w:r>
      <w:r w:rsidR="0028531E" w:rsidRPr="00CC6934">
        <w:t xml:space="preserve"> </w:t>
      </w:r>
      <w:r w:rsidR="00EF6D54">
        <w:t>have been identified as the drivers for HgCdTe</w:t>
      </w:r>
      <w:r w:rsidR="0028531E" w:rsidRPr="00CC6934">
        <w:t>/Si design improvements. Multiple unit cell desig</w:t>
      </w:r>
      <w:r w:rsidR="00EF6D54">
        <w:t>ns need to be tested to determine</w:t>
      </w:r>
      <w:r w:rsidR="0028531E" w:rsidRPr="00CC6934">
        <w:t xml:space="preserve"> the optimal unit cell structure for the best spectral response while reducing dark current.</w:t>
      </w:r>
      <w:r w:rsidR="0028531E">
        <w:t xml:space="preserve"> </w:t>
      </w:r>
      <w:r w:rsidR="0028531E" w:rsidRPr="00CC6934">
        <w:t>We have devised a way to reduce the amount of testing by fabricating die with mu</w:t>
      </w:r>
      <w:r w:rsidR="00EF6D54">
        <w:t xml:space="preserve">ltiple unit cell designs. </w:t>
      </w:r>
    </w:p>
    <w:tbl>
      <w:tblPr>
        <w:tblpPr w:leftFromText="180" w:rightFromText="180" w:vertAnchor="text" w:horzAnchor="margin" w:tblpY="1"/>
        <w:tblW w:w="6970" w:type="dxa"/>
        <w:tblLayout w:type="fixed"/>
        <w:tblCellMar>
          <w:left w:w="115" w:type="dxa"/>
          <w:right w:w="115" w:type="dxa"/>
        </w:tblCellMar>
        <w:tblLook w:val="0000" w:firstRow="0" w:lastRow="0" w:firstColumn="0" w:lastColumn="0" w:noHBand="0" w:noVBand="0"/>
      </w:tblPr>
      <w:tblGrid>
        <w:gridCol w:w="6970"/>
      </w:tblGrid>
      <w:tr w:rsidR="000063AA" w:rsidRPr="005068F7" w:rsidTr="00B83553">
        <w:trPr>
          <w:trHeight w:hRule="exact" w:val="144"/>
        </w:trPr>
        <w:tc>
          <w:tcPr>
            <w:tcW w:w="6970" w:type="dxa"/>
          </w:tcPr>
          <w:p w:rsidR="000063AA" w:rsidRPr="005068F7" w:rsidRDefault="000063AA" w:rsidP="00B83553">
            <w:pPr>
              <w:keepNext/>
              <w:keepLines/>
              <w:rPr>
                <w:i/>
              </w:rPr>
            </w:pPr>
          </w:p>
        </w:tc>
      </w:tr>
      <w:tr w:rsidR="000063AA" w:rsidTr="00B83553">
        <w:tblPrEx>
          <w:tblLook w:val="01E0" w:firstRow="1" w:lastRow="1" w:firstColumn="1" w:lastColumn="1" w:noHBand="0" w:noVBand="0"/>
        </w:tblPrEx>
        <w:tc>
          <w:tcPr>
            <w:tcW w:w="6970" w:type="dxa"/>
          </w:tcPr>
          <w:p w:rsidR="000063AA" w:rsidRPr="00FE36FF" w:rsidRDefault="000063AA" w:rsidP="00B83553">
            <w:pPr>
              <w:pStyle w:val="BodyText1"/>
              <w:keepNext/>
              <w:keepLines/>
              <w:jc w:val="center"/>
            </w:pPr>
            <w:r>
              <w:rPr>
                <w:noProof/>
              </w:rPr>
              <w:drawing>
                <wp:inline distT="0" distB="0" distL="0" distR="0" wp14:anchorId="1D6EC596" wp14:editId="3D9EDD9D">
                  <wp:extent cx="3657600" cy="1299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299210"/>
                          </a:xfrm>
                          <a:prstGeom prst="rect">
                            <a:avLst/>
                          </a:prstGeom>
                          <a:noFill/>
                        </pic:spPr>
                      </pic:pic>
                    </a:graphicData>
                  </a:graphic>
                </wp:inline>
              </w:drawing>
            </w:r>
          </w:p>
        </w:tc>
      </w:tr>
      <w:tr w:rsidR="000063AA" w:rsidTr="00B83553">
        <w:tblPrEx>
          <w:tblLook w:val="01E0" w:firstRow="1" w:lastRow="1" w:firstColumn="1" w:lastColumn="1" w:noHBand="0" w:noVBand="0"/>
        </w:tblPrEx>
        <w:tc>
          <w:tcPr>
            <w:tcW w:w="6970" w:type="dxa"/>
          </w:tcPr>
          <w:p w:rsidR="000063AA" w:rsidRPr="00F554BD" w:rsidRDefault="000063AA" w:rsidP="00B83553">
            <w:pPr>
              <w:pStyle w:val="Caption"/>
              <w:rPr>
                <w:i w:val="0"/>
                <w:iCs/>
              </w:rPr>
            </w:pPr>
            <w:bookmarkStart w:id="2" w:name="_Ref370731298"/>
            <w:r>
              <w:t xml:space="preserve">Figure </w:t>
            </w:r>
            <w:fldSimple w:instr=" STYLEREF 1 \s ">
              <w:r w:rsidR="005B717E">
                <w:rPr>
                  <w:noProof/>
                </w:rPr>
                <w:t>2</w:t>
              </w:r>
            </w:fldSimple>
            <w:r>
              <w:noBreakHyphen/>
            </w:r>
            <w:fldSimple w:instr=" SEQ Figure \* ARABIC \s 1 ">
              <w:r w:rsidR="005B717E">
                <w:rPr>
                  <w:noProof/>
                </w:rPr>
                <w:t>2</w:t>
              </w:r>
            </w:fldSimple>
            <w:bookmarkEnd w:id="2"/>
            <w:r>
              <w:t xml:space="preserve">   Plots show unit cell designs optimized for dark current (left) and Quantum Efficiency (right).</w:t>
            </w:r>
          </w:p>
        </w:tc>
      </w:tr>
      <w:tr w:rsidR="000063AA" w:rsidRPr="00F554BD" w:rsidTr="00B83553">
        <w:tblPrEx>
          <w:tblLook w:val="01E0" w:firstRow="1" w:lastRow="1" w:firstColumn="1" w:lastColumn="1" w:noHBand="0" w:noVBand="0"/>
        </w:tblPrEx>
        <w:trPr>
          <w:trHeight w:hRule="exact" w:val="144"/>
        </w:trPr>
        <w:tc>
          <w:tcPr>
            <w:tcW w:w="6970" w:type="dxa"/>
          </w:tcPr>
          <w:p w:rsidR="000063AA" w:rsidRPr="00D0326F" w:rsidRDefault="000063AA" w:rsidP="00B83553">
            <w:pPr>
              <w:pStyle w:val="Caption"/>
              <w:keepNext/>
              <w:keepLines/>
              <w:rPr>
                <w:b/>
                <w:i w:val="0"/>
                <w:iCs/>
                <w:sz w:val="8"/>
                <w:szCs w:val="8"/>
              </w:rPr>
            </w:pPr>
          </w:p>
        </w:tc>
      </w:tr>
    </w:tbl>
    <w:p w:rsidR="00C5141C" w:rsidRDefault="00EF6D54" w:rsidP="0028531E">
      <w:r>
        <w:t>A</w:t>
      </w:r>
      <w:r w:rsidR="0028531E" w:rsidRPr="00CC6934">
        <w:t xml:space="preserve"> quad structure </w:t>
      </w:r>
      <w:r>
        <w:t xml:space="preserve">design on </w:t>
      </w:r>
      <w:r w:rsidR="0028531E" w:rsidRPr="00CC6934">
        <w:t>1K</w:t>
      </w:r>
      <w:r w:rsidR="0028531E">
        <w:t>×</w:t>
      </w:r>
      <w:r w:rsidR="00432207">
        <w:t>1K die with four</w:t>
      </w:r>
      <w:r w:rsidR="0028531E" w:rsidRPr="00CC6934">
        <w:t xml:space="preserve"> different unit cell designs</w:t>
      </w:r>
      <w:r w:rsidR="00304891">
        <w:t>,</w:t>
      </w:r>
      <w:r w:rsidR="0028531E" w:rsidRPr="00CC6934">
        <w:t xml:space="preserve"> each 512</w:t>
      </w:r>
      <w:r w:rsidR="0028531E">
        <w:t>×</w:t>
      </w:r>
      <w:r w:rsidR="0028531E" w:rsidRPr="00CC6934">
        <w:t>512</w:t>
      </w:r>
      <w:r w:rsidR="00304891">
        <w:t>, was implemented</w:t>
      </w:r>
      <w:r w:rsidR="0028531E" w:rsidRPr="00CC6934">
        <w:t>.</w:t>
      </w:r>
      <w:r w:rsidR="00E961C3">
        <w:t xml:space="preserve"> A wafer fabricated</w:t>
      </w:r>
      <w:r>
        <w:t xml:space="preserve"> with this structure is pictured in</w:t>
      </w:r>
      <w:r w:rsidR="00E961C3">
        <w:t xml:space="preserve"> </w:t>
      </w:r>
      <w:r w:rsidR="00E961C3">
        <w:fldChar w:fldCharType="begin"/>
      </w:r>
      <w:r w:rsidR="00E961C3">
        <w:instrText xml:space="preserve"> REF _Ref370682507 \h </w:instrText>
      </w:r>
      <w:r w:rsidR="00E961C3">
        <w:fldChar w:fldCharType="separate"/>
      </w:r>
      <w:r w:rsidR="005B717E">
        <w:t xml:space="preserve">Figure </w:t>
      </w:r>
      <w:r w:rsidR="005B717E">
        <w:rPr>
          <w:noProof/>
        </w:rPr>
        <w:t>2</w:t>
      </w:r>
      <w:r w:rsidR="005B717E">
        <w:noBreakHyphen/>
      </w:r>
      <w:r w:rsidR="005B717E">
        <w:rPr>
          <w:noProof/>
        </w:rPr>
        <w:t>1</w:t>
      </w:r>
      <w:r w:rsidR="00E961C3">
        <w:fldChar w:fldCharType="end"/>
      </w:r>
      <w:r w:rsidR="00E961C3">
        <w:t xml:space="preserve"> (</w:t>
      </w:r>
      <w:r w:rsidR="00E961C3" w:rsidRPr="000E63CC">
        <w:rPr>
          <w:i/>
        </w:rPr>
        <w:t>right</w:t>
      </w:r>
      <w:r w:rsidR="00E961C3">
        <w:t>)</w:t>
      </w:r>
      <w:r>
        <w:t>.</w:t>
      </w:r>
      <w:r w:rsidR="0028531E" w:rsidRPr="00CC6934">
        <w:t xml:space="preserve"> </w:t>
      </w:r>
      <w:r>
        <w:t>This</w:t>
      </w:r>
      <w:r w:rsidRPr="00CC6934">
        <w:t xml:space="preserve"> variable unit cell</w:t>
      </w:r>
      <w:r>
        <w:t xml:space="preserve"> (VUC)</w:t>
      </w:r>
      <w:r w:rsidRPr="00CC6934">
        <w:t xml:space="preserve"> die</w:t>
      </w:r>
      <w:r>
        <w:t xml:space="preserve"> design allow</w:t>
      </w:r>
      <w:r w:rsidR="00A96ED6">
        <w:t>s</w:t>
      </w:r>
      <w:r w:rsidR="0028531E" w:rsidRPr="00CC6934">
        <w:t xml:space="preserve"> for a direct comparison of detector characteristics under the same test conditions. </w:t>
      </w:r>
      <w:r w:rsidR="00E961C3">
        <w:fldChar w:fldCharType="begin"/>
      </w:r>
      <w:r w:rsidR="00E961C3">
        <w:instrText xml:space="preserve"> REF _Ref370682369 \h </w:instrText>
      </w:r>
      <w:r w:rsidR="00E961C3">
        <w:fldChar w:fldCharType="separate"/>
      </w:r>
      <w:r w:rsidR="005B717E">
        <w:t xml:space="preserve">Figure </w:t>
      </w:r>
      <w:r w:rsidR="005B717E">
        <w:rPr>
          <w:noProof/>
        </w:rPr>
        <w:t>2</w:t>
      </w:r>
      <w:r w:rsidR="005B717E">
        <w:noBreakHyphen/>
      </w:r>
      <w:r w:rsidR="005B717E">
        <w:rPr>
          <w:noProof/>
        </w:rPr>
        <w:t>3</w:t>
      </w:r>
      <w:r w:rsidR="00E961C3">
        <w:fldChar w:fldCharType="end"/>
      </w:r>
      <w:r w:rsidR="00E961C3">
        <w:t xml:space="preserve"> </w:t>
      </w:r>
      <w:r w:rsidR="00A96ED6">
        <w:t>(</w:t>
      </w:r>
      <w:r w:rsidR="00A96ED6" w:rsidRPr="000E63CC">
        <w:rPr>
          <w:i/>
        </w:rPr>
        <w:t>right</w:t>
      </w:r>
      <w:r w:rsidR="00A96ED6">
        <w:t>) shows a</w:t>
      </w:r>
      <w:r w:rsidR="0028531E" w:rsidRPr="00CC6934">
        <w:t xml:space="preserve"> bonded VUC detector on a 124 LCC package mounted in a r</w:t>
      </w:r>
      <w:r w:rsidR="00821BFB">
        <w:t>igid-flex breakout board for cryogenic testing</w:t>
      </w:r>
      <w:r w:rsidR="0028531E" w:rsidRPr="00CC6934">
        <w:t xml:space="preserve">. </w:t>
      </w:r>
      <w:r w:rsidR="00821BFB">
        <w:t xml:space="preserve">Pictured in </w:t>
      </w:r>
      <w:r w:rsidR="0053399F">
        <w:fldChar w:fldCharType="begin"/>
      </w:r>
      <w:r w:rsidR="0053399F">
        <w:instrText xml:space="preserve"> REF _Ref370682369 \h </w:instrText>
      </w:r>
      <w:r w:rsidR="0053399F">
        <w:fldChar w:fldCharType="separate"/>
      </w:r>
      <w:r w:rsidR="005B717E">
        <w:t xml:space="preserve">Figure </w:t>
      </w:r>
      <w:r w:rsidR="005B717E">
        <w:rPr>
          <w:noProof/>
        </w:rPr>
        <w:t>2</w:t>
      </w:r>
      <w:r w:rsidR="005B717E">
        <w:noBreakHyphen/>
      </w:r>
      <w:r w:rsidR="005B717E">
        <w:rPr>
          <w:noProof/>
        </w:rPr>
        <w:t>3</w:t>
      </w:r>
      <w:r w:rsidR="0053399F">
        <w:fldChar w:fldCharType="end"/>
      </w:r>
      <w:r w:rsidR="0053399F">
        <w:t xml:space="preserve"> </w:t>
      </w:r>
      <w:r w:rsidR="000063AA">
        <w:t>(</w:t>
      </w:r>
      <w:r w:rsidR="000063AA" w:rsidRPr="000E63CC">
        <w:rPr>
          <w:i/>
        </w:rPr>
        <w:t>left</w:t>
      </w:r>
      <w:r w:rsidR="000063AA">
        <w:t xml:space="preserve">) </w:t>
      </w:r>
      <w:r w:rsidR="00821BFB">
        <w:t>is an</w:t>
      </w:r>
      <w:r w:rsidR="0028531E" w:rsidRPr="00CC6934">
        <w:t xml:space="preserve"> image </w:t>
      </w:r>
      <w:r w:rsidR="00B250B1">
        <w:t>obtained using</w:t>
      </w:r>
      <w:r w:rsidR="00B250B1" w:rsidRPr="00CC6934">
        <w:t xml:space="preserve"> </w:t>
      </w:r>
      <w:r w:rsidR="0028531E" w:rsidRPr="00CC6934">
        <w:t>a VUC detector under the</w:t>
      </w:r>
      <w:r w:rsidR="00432207">
        <w:t xml:space="preserve"> same illumination; the </w:t>
      </w:r>
      <w:r w:rsidR="0028531E" w:rsidRPr="00CC6934">
        <w:t>varied signal res</w:t>
      </w:r>
      <w:r w:rsidR="00821BFB">
        <w:t xml:space="preserve">ponse from each quadrant </w:t>
      </w:r>
      <w:r w:rsidR="00B250B1">
        <w:t xml:space="preserve">is </w:t>
      </w:r>
      <w:r w:rsidR="00821BFB">
        <w:t>due to the difference in the unit cell design.</w:t>
      </w:r>
      <w:r w:rsidR="00432207">
        <w:t xml:space="preserve"> </w:t>
      </w:r>
    </w:p>
    <w:tbl>
      <w:tblPr>
        <w:tblW w:w="6970" w:type="dxa"/>
        <w:jc w:val="center"/>
        <w:tblLayout w:type="fixed"/>
        <w:tblCellMar>
          <w:left w:w="115" w:type="dxa"/>
          <w:right w:w="115" w:type="dxa"/>
        </w:tblCellMar>
        <w:tblLook w:val="0000" w:firstRow="0" w:lastRow="0" w:firstColumn="0" w:lastColumn="0" w:noHBand="0" w:noVBand="0"/>
      </w:tblPr>
      <w:tblGrid>
        <w:gridCol w:w="2779"/>
        <w:gridCol w:w="4191"/>
      </w:tblGrid>
      <w:tr w:rsidR="008676AF" w:rsidRPr="005068F7" w:rsidTr="00491092">
        <w:trPr>
          <w:trHeight w:hRule="exact" w:val="144"/>
          <w:jc w:val="center"/>
        </w:trPr>
        <w:tc>
          <w:tcPr>
            <w:tcW w:w="6970" w:type="dxa"/>
            <w:gridSpan w:val="2"/>
          </w:tcPr>
          <w:p w:rsidR="008676AF" w:rsidRPr="005068F7" w:rsidRDefault="008676AF" w:rsidP="00491092">
            <w:pPr>
              <w:keepNext/>
              <w:keepLines/>
              <w:rPr>
                <w:i/>
              </w:rPr>
            </w:pPr>
          </w:p>
        </w:tc>
      </w:tr>
      <w:tr w:rsidR="008676AF" w:rsidTr="002323CB">
        <w:tblPrEx>
          <w:tblLook w:val="01E0" w:firstRow="1" w:lastRow="1" w:firstColumn="1" w:lastColumn="1" w:noHBand="0" w:noVBand="0"/>
        </w:tblPrEx>
        <w:trPr>
          <w:jc w:val="center"/>
        </w:trPr>
        <w:tc>
          <w:tcPr>
            <w:tcW w:w="2779" w:type="dxa"/>
            <w:vAlign w:val="center"/>
          </w:tcPr>
          <w:p w:rsidR="008676AF" w:rsidRPr="00FE36FF" w:rsidRDefault="008676AF" w:rsidP="002323CB">
            <w:pPr>
              <w:pStyle w:val="BodyText1"/>
              <w:keepNext/>
              <w:keepLines/>
              <w:jc w:val="center"/>
            </w:pPr>
            <w:r w:rsidRPr="00821BFB">
              <w:rPr>
                <w:noProof/>
              </w:rPr>
              <w:drawing>
                <wp:inline distT="0" distB="0" distL="0" distR="0" wp14:anchorId="12A8ACE0" wp14:editId="6BFCC2DF">
                  <wp:extent cx="870857" cy="914400"/>
                  <wp:effectExtent l="0" t="0" r="571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0857" cy="914400"/>
                          </a:xfrm>
                          <a:prstGeom prst="rect">
                            <a:avLst/>
                          </a:prstGeom>
                          <a:noFill/>
                          <a:ln>
                            <a:noFill/>
                          </a:ln>
                          <a:extLst/>
                        </pic:spPr>
                      </pic:pic>
                    </a:graphicData>
                  </a:graphic>
                </wp:inline>
              </w:drawing>
            </w:r>
          </w:p>
        </w:tc>
        <w:tc>
          <w:tcPr>
            <w:tcW w:w="4191" w:type="dxa"/>
            <w:vAlign w:val="center"/>
          </w:tcPr>
          <w:p w:rsidR="008676AF" w:rsidRPr="00FE36FF" w:rsidRDefault="002323CB" w:rsidP="002323CB">
            <w:pPr>
              <w:pStyle w:val="BodyText1"/>
              <w:keepNext/>
              <w:keepLines/>
              <w:jc w:val="center"/>
            </w:pPr>
            <w:r>
              <w:rPr>
                <w:noProof/>
              </w:rPr>
              <w:drawing>
                <wp:inline distT="0" distB="0" distL="0" distR="0" wp14:anchorId="5ACCD960" wp14:editId="7FBC1528">
                  <wp:extent cx="238379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3790" cy="914400"/>
                          </a:xfrm>
                          <a:prstGeom prst="rect">
                            <a:avLst/>
                          </a:prstGeom>
                          <a:noFill/>
                        </pic:spPr>
                      </pic:pic>
                    </a:graphicData>
                  </a:graphic>
                </wp:inline>
              </w:drawing>
            </w:r>
          </w:p>
        </w:tc>
      </w:tr>
      <w:tr w:rsidR="008676AF" w:rsidTr="00491092">
        <w:tblPrEx>
          <w:tblLook w:val="01E0" w:firstRow="1" w:lastRow="1" w:firstColumn="1" w:lastColumn="1" w:noHBand="0" w:noVBand="0"/>
        </w:tblPrEx>
        <w:trPr>
          <w:jc w:val="center"/>
        </w:trPr>
        <w:tc>
          <w:tcPr>
            <w:tcW w:w="6970" w:type="dxa"/>
            <w:gridSpan w:val="2"/>
          </w:tcPr>
          <w:p w:rsidR="008676AF" w:rsidRPr="00F554BD" w:rsidRDefault="008676AF" w:rsidP="00491092">
            <w:pPr>
              <w:pStyle w:val="Caption"/>
              <w:rPr>
                <w:i w:val="0"/>
                <w:iCs/>
              </w:rPr>
            </w:pPr>
            <w:bookmarkStart w:id="3" w:name="_Ref370682369"/>
            <w:r>
              <w:t xml:space="preserve">Figure </w:t>
            </w:r>
            <w:fldSimple w:instr=" STYLEREF 1 \s ">
              <w:r w:rsidR="005B717E">
                <w:rPr>
                  <w:noProof/>
                </w:rPr>
                <w:t>2</w:t>
              </w:r>
            </w:fldSimple>
            <w:r>
              <w:noBreakHyphen/>
            </w:r>
            <w:fldSimple w:instr=" SEQ Figure \* ARABIC \s 1 ">
              <w:r w:rsidR="005B717E">
                <w:rPr>
                  <w:noProof/>
                </w:rPr>
                <w:t>3</w:t>
              </w:r>
            </w:fldSimple>
            <w:bookmarkEnd w:id="3"/>
            <w:r>
              <w:t xml:space="preserve">   (left) Shown is an image from variable unit cell devices with flat field illumination. (right) Pictured is a 1K×1K </w:t>
            </w:r>
            <w:r w:rsidR="00304891">
              <w:t>variable unit cell (</w:t>
            </w:r>
            <w:r>
              <w:t>VUC</w:t>
            </w:r>
            <w:r w:rsidR="00304891">
              <w:t>)</w:t>
            </w:r>
            <w:r>
              <w:t xml:space="preserve"> detector mounted in a rigid-flex cryogenic breakout board.</w:t>
            </w:r>
          </w:p>
        </w:tc>
      </w:tr>
      <w:tr w:rsidR="008676AF" w:rsidRPr="00F554BD" w:rsidTr="00491092">
        <w:tblPrEx>
          <w:tblLook w:val="01E0" w:firstRow="1" w:lastRow="1" w:firstColumn="1" w:lastColumn="1" w:noHBand="0" w:noVBand="0"/>
        </w:tblPrEx>
        <w:trPr>
          <w:trHeight w:hRule="exact" w:val="144"/>
          <w:jc w:val="center"/>
        </w:trPr>
        <w:tc>
          <w:tcPr>
            <w:tcW w:w="6970" w:type="dxa"/>
            <w:gridSpan w:val="2"/>
          </w:tcPr>
          <w:p w:rsidR="008676AF" w:rsidRPr="00D0326F" w:rsidRDefault="008676AF" w:rsidP="00491092">
            <w:pPr>
              <w:pStyle w:val="Caption"/>
              <w:keepNext/>
              <w:keepLines/>
              <w:rPr>
                <w:b/>
                <w:i w:val="0"/>
                <w:iCs/>
                <w:sz w:val="8"/>
                <w:szCs w:val="8"/>
              </w:rPr>
            </w:pPr>
          </w:p>
        </w:tc>
      </w:tr>
    </w:tbl>
    <w:p w:rsidR="001E7C3B" w:rsidRDefault="00432207" w:rsidP="0028531E">
      <w:r>
        <w:t xml:space="preserve">A variety of VUC devices will be fabricated with different unit cell designs. Each </w:t>
      </w:r>
      <w:r w:rsidR="00C5141C">
        <w:t>design will be</w:t>
      </w:r>
      <w:r>
        <w:t xml:space="preserve"> tested for dark </w:t>
      </w:r>
      <w:r w:rsidR="00C5141C">
        <w:t xml:space="preserve">current and quantum efficiency. The results will also be compared to results obtained from “benchmark” devices fabricated using RVS’ existing MCT/CZT and MCT/Si processes. </w:t>
      </w:r>
      <w:r w:rsidR="00B83553">
        <w:fldChar w:fldCharType="begin"/>
      </w:r>
      <w:r w:rsidR="00B83553">
        <w:instrText xml:space="preserve"> REF _Ref370670610 \h </w:instrText>
      </w:r>
      <w:r w:rsidR="00B83553">
        <w:fldChar w:fldCharType="separate"/>
      </w:r>
      <w:r w:rsidR="005B717E">
        <w:t xml:space="preserve">Table </w:t>
      </w:r>
      <w:r w:rsidR="005B717E">
        <w:rPr>
          <w:noProof/>
        </w:rPr>
        <w:t>2</w:t>
      </w:r>
      <w:r w:rsidR="005B717E">
        <w:noBreakHyphen/>
      </w:r>
      <w:r w:rsidR="005B717E">
        <w:rPr>
          <w:noProof/>
        </w:rPr>
        <w:t>1</w:t>
      </w:r>
      <w:r w:rsidR="00B83553">
        <w:fldChar w:fldCharType="end"/>
      </w:r>
      <w:r w:rsidR="00B83553">
        <w:t xml:space="preserve"> is a list of the detectors </w:t>
      </w:r>
      <w:r w:rsidR="004570DB">
        <w:t>that have been fabricated to date</w:t>
      </w:r>
      <w:r w:rsidR="00C5141C">
        <w:t>.</w:t>
      </w:r>
      <w:r w:rsidR="00C5141C" w:rsidRPr="00750254">
        <w:t xml:space="preserve"> </w:t>
      </w:r>
      <w:r w:rsidR="00B83553">
        <w:t>VIRGO-9A is the “benchmark” MCT/CZT detector and VIRGO-14 is the MCT/Si detector.</w:t>
      </w:r>
      <w:r w:rsidR="008676AF">
        <w:t xml:space="preserve"> Two VUC de</w:t>
      </w:r>
      <w:r w:rsidR="00491092">
        <w:t>tectors have been fabricated</w:t>
      </w:r>
      <w:r w:rsidR="008676AF">
        <w:t>.</w:t>
      </w:r>
      <w:r w:rsidR="00B83553">
        <w:t xml:space="preserve"> </w:t>
      </w:r>
      <w:r w:rsidR="0053399F">
        <w:t xml:space="preserve">The </w:t>
      </w:r>
      <w:r w:rsidR="0066593B">
        <w:t>characteri</w:t>
      </w:r>
      <w:r w:rsidR="0053399F">
        <w:t>zation results for</w:t>
      </w:r>
      <w:r w:rsidR="0066593B">
        <w:t xml:space="preserve"> VIRGO</w:t>
      </w:r>
      <w:r w:rsidR="008676AF">
        <w:t>-14</w:t>
      </w:r>
      <w:r w:rsidR="0066593B">
        <w:t xml:space="preserve"> are presented</w:t>
      </w:r>
      <w:r w:rsidR="008676AF">
        <w:t>.</w:t>
      </w:r>
      <w:bookmarkStart w:id="4" w:name="_GoBack"/>
      <w:bookmarkEnd w:id="4"/>
    </w:p>
    <w:p w:rsidR="00122F46" w:rsidRDefault="00122F46" w:rsidP="0028531E"/>
    <w:tbl>
      <w:tblPr>
        <w:tblW w:w="6970" w:type="dxa"/>
        <w:jc w:val="center"/>
        <w:tblLayout w:type="fixed"/>
        <w:tblCellMar>
          <w:left w:w="115" w:type="dxa"/>
          <w:right w:w="115" w:type="dxa"/>
        </w:tblCellMar>
        <w:tblLook w:val="0000" w:firstRow="0" w:lastRow="0" w:firstColumn="0" w:lastColumn="0" w:noHBand="0" w:noVBand="0"/>
      </w:tblPr>
      <w:tblGrid>
        <w:gridCol w:w="6970"/>
      </w:tblGrid>
      <w:tr w:rsidR="0028531E" w:rsidRPr="005068F7" w:rsidTr="00957958">
        <w:trPr>
          <w:trHeight w:hRule="exact" w:val="144"/>
          <w:jc w:val="center"/>
        </w:trPr>
        <w:tc>
          <w:tcPr>
            <w:tcW w:w="6970" w:type="dxa"/>
          </w:tcPr>
          <w:p w:rsidR="0028531E" w:rsidRPr="005068F7" w:rsidRDefault="0028531E" w:rsidP="00957958">
            <w:pPr>
              <w:keepNext/>
              <w:keepLines/>
              <w:rPr>
                <w:i/>
              </w:rPr>
            </w:pPr>
          </w:p>
        </w:tc>
      </w:tr>
      <w:tr w:rsidR="0028531E" w:rsidTr="00265FDE">
        <w:tblPrEx>
          <w:tblLook w:val="01E0" w:firstRow="1" w:lastRow="1" w:firstColumn="1" w:lastColumn="1" w:noHBand="0" w:noVBand="0"/>
        </w:tblPrEx>
        <w:trPr>
          <w:trHeight w:val="122"/>
          <w:jc w:val="center"/>
        </w:trPr>
        <w:tc>
          <w:tcPr>
            <w:tcW w:w="6970" w:type="dxa"/>
          </w:tcPr>
          <w:p w:rsidR="0028531E" w:rsidRPr="00FE36FF" w:rsidRDefault="0028531E" w:rsidP="00957958">
            <w:pPr>
              <w:pStyle w:val="Caption"/>
            </w:pPr>
            <w:bookmarkStart w:id="5" w:name="_Ref370670610"/>
            <w:r>
              <w:t xml:space="preserve">Table </w:t>
            </w:r>
            <w:fldSimple w:instr=" STYLEREF 1 \s ">
              <w:r w:rsidR="005B717E">
                <w:rPr>
                  <w:noProof/>
                </w:rPr>
                <w:t>2</w:t>
              </w:r>
            </w:fldSimple>
            <w:r>
              <w:noBreakHyphen/>
            </w:r>
            <w:fldSimple w:instr=" SEQ Table \* ARABIC \s 1 ">
              <w:r w:rsidR="005B717E">
                <w:rPr>
                  <w:noProof/>
                </w:rPr>
                <w:t>1</w:t>
              </w:r>
            </w:fldSimple>
            <w:bookmarkEnd w:id="5"/>
            <w:r>
              <w:t xml:space="preserve">   </w:t>
            </w:r>
            <w:r>
              <w:rPr>
                <w:rStyle w:val="Emphasis"/>
                <w:i/>
                <w:iCs w:val="0"/>
              </w:rPr>
              <w:t>Tab</w:t>
            </w:r>
            <w:r w:rsidR="009E4B72">
              <w:rPr>
                <w:rStyle w:val="Emphasis"/>
                <w:i/>
                <w:iCs w:val="0"/>
              </w:rPr>
              <w:t xml:space="preserve">le below shows the detectors </w:t>
            </w:r>
            <w:proofErr w:type="spellStart"/>
            <w:r w:rsidR="009E4B72">
              <w:rPr>
                <w:rStyle w:val="Emphasis"/>
                <w:i/>
                <w:iCs w:val="0"/>
              </w:rPr>
              <w:t>CfD</w:t>
            </w:r>
            <w:proofErr w:type="spellEnd"/>
            <w:r>
              <w:rPr>
                <w:rStyle w:val="Emphasis"/>
                <w:i/>
                <w:iCs w:val="0"/>
              </w:rPr>
              <w:t xml:space="preserve"> has received for testing</w:t>
            </w:r>
          </w:p>
        </w:tc>
      </w:tr>
      <w:tr w:rsidR="0028531E" w:rsidTr="00265FDE">
        <w:tblPrEx>
          <w:tblLook w:val="01E0" w:firstRow="1" w:lastRow="1" w:firstColumn="1" w:lastColumn="1" w:noHBand="0" w:noVBand="0"/>
        </w:tblPrEx>
        <w:trPr>
          <w:trHeight w:val="1796"/>
          <w:jc w:val="center"/>
        </w:trPr>
        <w:tc>
          <w:tcPr>
            <w:tcW w:w="6970"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170"/>
              <w:gridCol w:w="1250"/>
              <w:gridCol w:w="1180"/>
            </w:tblGrid>
            <w:tr w:rsidR="0028531E" w:rsidRPr="001F6FD7" w:rsidTr="00AC31A9">
              <w:trPr>
                <w:jc w:val="center"/>
              </w:trPr>
              <w:tc>
                <w:tcPr>
                  <w:tcW w:w="1278"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pStyle w:val="tableHeadings"/>
                    <w:spacing w:after="0"/>
                  </w:pPr>
                  <w:r>
                    <w:t>Detector</w:t>
                  </w:r>
                </w:p>
              </w:tc>
              <w:tc>
                <w:tcPr>
                  <w:tcW w:w="117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pStyle w:val="tableHeadings"/>
                    <w:spacing w:after="0"/>
                  </w:pPr>
                  <w:r>
                    <w:t>Format</w:t>
                  </w:r>
                </w:p>
              </w:tc>
              <w:tc>
                <w:tcPr>
                  <w:tcW w:w="125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pStyle w:val="tableHeadings"/>
                    <w:spacing w:after="0"/>
                  </w:pPr>
                  <w:r>
                    <w:t>Cut-off (µm)</w:t>
                  </w:r>
                </w:p>
              </w:tc>
              <w:tc>
                <w:tcPr>
                  <w:tcW w:w="118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pStyle w:val="tableHeadings"/>
                    <w:spacing w:after="0"/>
                  </w:pPr>
                  <w:r>
                    <w:t>substrate</w:t>
                  </w:r>
                </w:p>
              </w:tc>
            </w:tr>
            <w:tr w:rsidR="0028531E" w:rsidTr="00AC31A9">
              <w:trPr>
                <w:jc w:val="center"/>
              </w:trPr>
              <w:tc>
                <w:tcPr>
                  <w:tcW w:w="1278" w:type="dxa"/>
                  <w:tcBorders>
                    <w:top w:val="single" w:sz="4" w:space="0" w:color="auto"/>
                    <w:left w:val="single" w:sz="4" w:space="0" w:color="auto"/>
                    <w:bottom w:val="single" w:sz="4" w:space="0" w:color="auto"/>
                    <w:right w:val="single" w:sz="4" w:space="0" w:color="auto"/>
                  </w:tcBorders>
                  <w:vAlign w:val="center"/>
                </w:tcPr>
                <w:p w:rsidR="0028531E" w:rsidRDefault="00491092" w:rsidP="00265FDE">
                  <w:pPr>
                    <w:spacing w:after="0"/>
                    <w:jc w:val="center"/>
                  </w:pPr>
                  <w:r>
                    <w:t>VIRGO</w:t>
                  </w:r>
                  <w:r w:rsidR="0028531E">
                    <w:t>-9A</w:t>
                  </w:r>
                </w:p>
              </w:tc>
              <w:tc>
                <w:tcPr>
                  <w:tcW w:w="117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2K×2K</w:t>
                  </w:r>
                </w:p>
              </w:tc>
              <w:tc>
                <w:tcPr>
                  <w:tcW w:w="125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1.7</w:t>
                  </w:r>
                </w:p>
              </w:tc>
              <w:tc>
                <w:tcPr>
                  <w:tcW w:w="118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CZT</w:t>
                  </w:r>
                </w:p>
              </w:tc>
            </w:tr>
            <w:tr w:rsidR="0028531E" w:rsidTr="00AC31A9">
              <w:trPr>
                <w:jc w:val="center"/>
              </w:trPr>
              <w:tc>
                <w:tcPr>
                  <w:tcW w:w="1278" w:type="dxa"/>
                  <w:tcBorders>
                    <w:top w:val="single" w:sz="4" w:space="0" w:color="auto"/>
                    <w:left w:val="single" w:sz="4" w:space="0" w:color="auto"/>
                    <w:bottom w:val="single" w:sz="4" w:space="0" w:color="auto"/>
                    <w:right w:val="single" w:sz="4" w:space="0" w:color="auto"/>
                  </w:tcBorders>
                  <w:vAlign w:val="center"/>
                </w:tcPr>
                <w:p w:rsidR="0028531E" w:rsidRDefault="00491092" w:rsidP="00265FDE">
                  <w:pPr>
                    <w:spacing w:after="0"/>
                    <w:jc w:val="center"/>
                  </w:pPr>
                  <w:r>
                    <w:t>VIRGO</w:t>
                  </w:r>
                  <w:r w:rsidR="0028531E">
                    <w:t>-14</w:t>
                  </w:r>
                </w:p>
              </w:tc>
              <w:tc>
                <w:tcPr>
                  <w:tcW w:w="117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2K×2K</w:t>
                  </w:r>
                </w:p>
              </w:tc>
              <w:tc>
                <w:tcPr>
                  <w:tcW w:w="125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4.9</w:t>
                  </w:r>
                </w:p>
              </w:tc>
              <w:tc>
                <w:tcPr>
                  <w:tcW w:w="118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Si</w:t>
                  </w:r>
                </w:p>
              </w:tc>
            </w:tr>
            <w:tr w:rsidR="0028531E" w:rsidTr="00AC31A9">
              <w:trPr>
                <w:jc w:val="center"/>
              </w:trPr>
              <w:tc>
                <w:tcPr>
                  <w:tcW w:w="1278" w:type="dxa"/>
                  <w:tcBorders>
                    <w:top w:val="single" w:sz="4" w:space="0" w:color="auto"/>
                    <w:left w:val="single" w:sz="4" w:space="0" w:color="auto"/>
                    <w:bottom w:val="single" w:sz="4" w:space="0" w:color="auto"/>
                    <w:right w:val="single" w:sz="4" w:space="0" w:color="auto"/>
                  </w:tcBorders>
                  <w:vAlign w:val="center"/>
                </w:tcPr>
                <w:p w:rsidR="0028531E" w:rsidRDefault="00491092" w:rsidP="00265FDE">
                  <w:pPr>
                    <w:spacing w:after="0"/>
                    <w:jc w:val="center"/>
                  </w:pPr>
                  <w:r>
                    <w:t>VIRGO</w:t>
                  </w:r>
                  <w:r w:rsidR="0028531E">
                    <w:t>-V1</w:t>
                  </w:r>
                </w:p>
              </w:tc>
              <w:tc>
                <w:tcPr>
                  <w:tcW w:w="117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1K×1K</w:t>
                  </w:r>
                </w:p>
              </w:tc>
              <w:tc>
                <w:tcPr>
                  <w:tcW w:w="125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2.5</w:t>
                  </w:r>
                </w:p>
              </w:tc>
              <w:tc>
                <w:tcPr>
                  <w:tcW w:w="118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Si</w:t>
                  </w:r>
                </w:p>
              </w:tc>
            </w:tr>
            <w:tr w:rsidR="0028531E" w:rsidTr="00AC31A9">
              <w:trPr>
                <w:jc w:val="center"/>
              </w:trPr>
              <w:tc>
                <w:tcPr>
                  <w:tcW w:w="1278" w:type="dxa"/>
                  <w:tcBorders>
                    <w:top w:val="single" w:sz="4" w:space="0" w:color="auto"/>
                    <w:left w:val="single" w:sz="4" w:space="0" w:color="auto"/>
                    <w:bottom w:val="single" w:sz="4" w:space="0" w:color="auto"/>
                    <w:right w:val="single" w:sz="4" w:space="0" w:color="auto"/>
                  </w:tcBorders>
                  <w:vAlign w:val="center"/>
                </w:tcPr>
                <w:p w:rsidR="0028531E" w:rsidRDefault="00491092" w:rsidP="00265FDE">
                  <w:pPr>
                    <w:spacing w:after="0"/>
                    <w:jc w:val="center"/>
                  </w:pPr>
                  <w:r>
                    <w:t>VIRGO</w:t>
                  </w:r>
                  <w:r w:rsidR="0028531E">
                    <w:t>-V2</w:t>
                  </w:r>
                </w:p>
              </w:tc>
              <w:tc>
                <w:tcPr>
                  <w:tcW w:w="117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1K×1K</w:t>
                  </w:r>
                </w:p>
              </w:tc>
              <w:tc>
                <w:tcPr>
                  <w:tcW w:w="125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2.5</w:t>
                  </w:r>
                </w:p>
              </w:tc>
              <w:tc>
                <w:tcPr>
                  <w:tcW w:w="1180" w:type="dxa"/>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Si</w:t>
                  </w:r>
                </w:p>
              </w:tc>
            </w:tr>
            <w:tr w:rsidR="0028531E" w:rsidTr="00AC31A9">
              <w:trPr>
                <w:jc w:val="center"/>
              </w:trPr>
              <w:tc>
                <w:tcPr>
                  <w:tcW w:w="4878" w:type="dxa"/>
                  <w:gridSpan w:val="4"/>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 xml:space="preserve">V1 and V2 are Variable Unit Cell </w:t>
                  </w:r>
                  <w:r w:rsidR="005663CF">
                    <w:t>(VUC) detectors</w:t>
                  </w:r>
                </w:p>
              </w:tc>
            </w:tr>
            <w:tr w:rsidR="0028531E" w:rsidTr="00AC31A9">
              <w:trPr>
                <w:jc w:val="center"/>
              </w:trPr>
              <w:tc>
                <w:tcPr>
                  <w:tcW w:w="4878" w:type="dxa"/>
                  <w:gridSpan w:val="4"/>
                  <w:tcBorders>
                    <w:top w:val="single" w:sz="4" w:space="0" w:color="auto"/>
                    <w:left w:val="single" w:sz="4" w:space="0" w:color="auto"/>
                    <w:bottom w:val="single" w:sz="4" w:space="0" w:color="auto"/>
                    <w:right w:val="single" w:sz="4" w:space="0" w:color="auto"/>
                  </w:tcBorders>
                  <w:vAlign w:val="center"/>
                </w:tcPr>
                <w:p w:rsidR="0028531E" w:rsidRDefault="0028531E" w:rsidP="00265FDE">
                  <w:pPr>
                    <w:spacing w:after="0"/>
                    <w:jc w:val="center"/>
                  </w:pPr>
                  <w:r>
                    <w:t>No</w:t>
                  </w:r>
                  <w:r w:rsidR="005663CF">
                    <w:t>ne are substrate removed detectors</w:t>
                  </w:r>
                </w:p>
              </w:tc>
            </w:tr>
          </w:tbl>
          <w:p w:rsidR="0028531E" w:rsidRPr="00F554BD" w:rsidRDefault="0028531E" w:rsidP="00957958">
            <w:pPr>
              <w:pStyle w:val="Caption"/>
              <w:rPr>
                <w:i w:val="0"/>
                <w:iCs/>
              </w:rPr>
            </w:pPr>
          </w:p>
        </w:tc>
      </w:tr>
      <w:tr w:rsidR="0028531E" w:rsidRPr="00F554BD" w:rsidTr="00957958">
        <w:tblPrEx>
          <w:tblLook w:val="01E0" w:firstRow="1" w:lastRow="1" w:firstColumn="1" w:lastColumn="1" w:noHBand="0" w:noVBand="0"/>
        </w:tblPrEx>
        <w:trPr>
          <w:trHeight w:hRule="exact" w:val="144"/>
          <w:jc w:val="center"/>
        </w:trPr>
        <w:tc>
          <w:tcPr>
            <w:tcW w:w="6970" w:type="dxa"/>
          </w:tcPr>
          <w:p w:rsidR="0028531E" w:rsidRPr="00D0326F" w:rsidRDefault="0028531E" w:rsidP="00957958">
            <w:pPr>
              <w:pStyle w:val="Caption"/>
              <w:keepNext/>
              <w:keepLines/>
              <w:rPr>
                <w:b/>
                <w:i w:val="0"/>
                <w:iCs/>
                <w:sz w:val="8"/>
                <w:szCs w:val="8"/>
              </w:rPr>
            </w:pPr>
          </w:p>
        </w:tc>
      </w:tr>
    </w:tbl>
    <w:p w:rsidR="00231326" w:rsidRDefault="003F487B" w:rsidP="009606E3">
      <w:pPr>
        <w:pStyle w:val="Heading1"/>
      </w:pPr>
      <w:r>
        <w:t>Laboratory Testing</w:t>
      </w:r>
    </w:p>
    <w:p w:rsidR="0061139F" w:rsidRPr="0061139F" w:rsidRDefault="003F487B" w:rsidP="0061139F">
      <w:pPr>
        <w:pStyle w:val="Heading2"/>
      </w:pPr>
      <w:r>
        <w:t>RIDL Test System</w:t>
      </w:r>
    </w:p>
    <w:p w:rsidR="00644610" w:rsidRDefault="0045457F" w:rsidP="00C2580B">
      <w:pPr>
        <w:rPr>
          <w:lang w:eastAsia="en-US"/>
        </w:rPr>
      </w:pPr>
      <w:r>
        <w:rPr>
          <w:lang w:eastAsia="en-US"/>
        </w:rPr>
        <w:t xml:space="preserve">The </w:t>
      </w:r>
      <w:r w:rsidR="00644610">
        <w:rPr>
          <w:lang w:eastAsia="en-US"/>
        </w:rPr>
        <w:t xml:space="preserve">bulk of the </w:t>
      </w:r>
      <w:r w:rsidR="00AB6BE5">
        <w:rPr>
          <w:lang w:eastAsia="en-US"/>
        </w:rPr>
        <w:t>characterization</w:t>
      </w:r>
      <w:r w:rsidR="00644610">
        <w:rPr>
          <w:lang w:eastAsia="en-US"/>
        </w:rPr>
        <w:t xml:space="preserve"> </w:t>
      </w:r>
      <w:r w:rsidR="00AB6BE5">
        <w:rPr>
          <w:lang w:eastAsia="en-US"/>
        </w:rPr>
        <w:t xml:space="preserve">is being </w:t>
      </w:r>
      <w:r w:rsidR="00644610">
        <w:rPr>
          <w:lang w:eastAsia="en-US"/>
        </w:rPr>
        <w:t>done in the Rochester Imaging Detector Laboratory (</w:t>
      </w:r>
      <w:r>
        <w:rPr>
          <w:lang w:eastAsia="en-US"/>
        </w:rPr>
        <w:t>RIDL</w:t>
      </w:r>
      <w:r w:rsidR="00644610">
        <w:rPr>
          <w:lang w:eastAsia="en-US"/>
        </w:rPr>
        <w:t xml:space="preserve">), within the </w:t>
      </w:r>
      <w:proofErr w:type="spellStart"/>
      <w:r w:rsidR="00644610">
        <w:rPr>
          <w:lang w:eastAsia="en-US"/>
        </w:rPr>
        <w:t>CfD</w:t>
      </w:r>
      <w:proofErr w:type="spellEnd"/>
      <w:r w:rsidR="00644610">
        <w:rPr>
          <w:lang w:eastAsia="en-US"/>
        </w:rPr>
        <w:t xml:space="preserve">. </w:t>
      </w:r>
      <w:r w:rsidR="00BA7B57" w:rsidRPr="00644610">
        <w:rPr>
          <w:lang w:eastAsia="en-US"/>
        </w:rPr>
        <w:t xml:space="preserve">Two existing automated testing systems </w:t>
      </w:r>
      <w:r w:rsidR="00BA7B57">
        <w:rPr>
          <w:lang w:eastAsia="en-US"/>
        </w:rPr>
        <w:t xml:space="preserve">are </w:t>
      </w:r>
      <w:r w:rsidR="00BA7B57" w:rsidRPr="00644610">
        <w:rPr>
          <w:lang w:eastAsia="en-US"/>
        </w:rPr>
        <w:t xml:space="preserve">dedicated to the project. </w:t>
      </w:r>
      <w:r w:rsidR="00BA7B57">
        <w:rPr>
          <w:lang w:eastAsia="en-US"/>
        </w:rPr>
        <w:t>One of t</w:t>
      </w:r>
      <w:r w:rsidR="00644610">
        <w:rPr>
          <w:lang w:eastAsia="en-US"/>
        </w:rPr>
        <w:t xml:space="preserve">he </w:t>
      </w:r>
      <w:r>
        <w:rPr>
          <w:lang w:eastAsia="en-US"/>
        </w:rPr>
        <w:t>system</w:t>
      </w:r>
      <w:r w:rsidR="00BA7B57">
        <w:rPr>
          <w:lang w:eastAsia="en-US"/>
        </w:rPr>
        <w:t>s</w:t>
      </w:r>
      <w:r w:rsidR="00644610">
        <w:rPr>
          <w:lang w:eastAsia="en-US"/>
        </w:rPr>
        <w:t>, shown in</w:t>
      </w:r>
      <w:r w:rsidR="0053399F">
        <w:rPr>
          <w:lang w:eastAsia="en-US"/>
        </w:rPr>
        <w:t xml:space="preserve"> </w:t>
      </w:r>
      <w:r w:rsidR="0053399F">
        <w:rPr>
          <w:lang w:eastAsia="en-US"/>
        </w:rPr>
        <w:fldChar w:fldCharType="begin"/>
      </w:r>
      <w:r w:rsidR="0053399F">
        <w:rPr>
          <w:lang w:eastAsia="en-US"/>
        </w:rPr>
        <w:instrText xml:space="preserve"> REF _Ref370683097 \h </w:instrText>
      </w:r>
      <w:r w:rsidR="0053399F">
        <w:rPr>
          <w:lang w:eastAsia="en-US"/>
        </w:rPr>
      </w:r>
      <w:r w:rsidR="0053399F">
        <w:rPr>
          <w:lang w:eastAsia="en-US"/>
        </w:rPr>
        <w:fldChar w:fldCharType="separate"/>
      </w:r>
      <w:r w:rsidR="005B717E">
        <w:t xml:space="preserve">Figure </w:t>
      </w:r>
      <w:r w:rsidR="005B717E">
        <w:rPr>
          <w:noProof/>
        </w:rPr>
        <w:t>3</w:t>
      </w:r>
      <w:r w:rsidR="005B717E">
        <w:noBreakHyphen/>
      </w:r>
      <w:r w:rsidR="005B717E">
        <w:rPr>
          <w:noProof/>
        </w:rPr>
        <w:t>1</w:t>
      </w:r>
      <w:r w:rsidR="0053399F">
        <w:rPr>
          <w:lang w:eastAsia="en-US"/>
        </w:rPr>
        <w:fldChar w:fldCharType="end"/>
      </w:r>
      <w:r w:rsidR="00644610">
        <w:rPr>
          <w:lang w:eastAsia="en-US"/>
        </w:rPr>
        <w:t xml:space="preserve">, </w:t>
      </w:r>
      <w:r w:rsidR="003F487B">
        <w:rPr>
          <w:lang w:eastAsia="en-US"/>
        </w:rPr>
        <w:t xml:space="preserve">consists of software and hardware </w:t>
      </w:r>
      <w:r w:rsidR="00AB6BE5">
        <w:rPr>
          <w:lang w:eastAsia="en-US"/>
        </w:rPr>
        <w:t xml:space="preserve">that </w:t>
      </w:r>
      <w:r w:rsidR="00644610">
        <w:rPr>
          <w:lang w:eastAsia="en-US"/>
        </w:rPr>
        <w:t xml:space="preserve">has been used extensively to </w:t>
      </w:r>
      <w:r w:rsidR="003F487B">
        <w:rPr>
          <w:lang w:eastAsia="en-US"/>
        </w:rPr>
        <w:t>characterize infrared</w:t>
      </w:r>
      <w:r>
        <w:rPr>
          <w:lang w:eastAsia="en-US"/>
        </w:rPr>
        <w:t xml:space="preserve"> </w:t>
      </w:r>
      <w:r w:rsidR="003F487B">
        <w:rPr>
          <w:lang w:eastAsia="en-US"/>
        </w:rPr>
        <w:t>and optical detectors for space- and ground-based applications</w:t>
      </w:r>
      <w:r w:rsidR="00644610">
        <w:rPr>
          <w:lang w:eastAsia="en-US"/>
        </w:rPr>
        <w:t xml:space="preserve"> </w:t>
      </w:r>
      <w:sdt>
        <w:sdtPr>
          <w:rPr>
            <w:lang w:eastAsia="en-US"/>
          </w:rPr>
          <w:id w:val="-346492520"/>
          <w:citation/>
        </w:sdtPr>
        <w:sdtEndPr/>
        <w:sdtContent>
          <w:r w:rsidR="00341852">
            <w:rPr>
              <w:lang w:eastAsia="en-US"/>
            </w:rPr>
            <w:fldChar w:fldCharType="begin"/>
          </w:r>
          <w:r w:rsidR="00341852">
            <w:rPr>
              <w:lang w:eastAsia="en-US"/>
            </w:rPr>
            <w:instrText xml:space="preserve"> CITATION Fig03 \l 1033 </w:instrText>
          </w:r>
          <w:r w:rsidR="00341852">
            <w:rPr>
              <w:lang w:eastAsia="en-US"/>
            </w:rPr>
            <w:fldChar w:fldCharType="separate"/>
          </w:r>
          <w:r w:rsidR="005B717E">
            <w:rPr>
              <w:noProof/>
              <w:lang w:eastAsia="en-US"/>
            </w:rPr>
            <w:t>[3]</w:t>
          </w:r>
          <w:r w:rsidR="00341852">
            <w:rPr>
              <w:lang w:eastAsia="en-US"/>
            </w:rPr>
            <w:fldChar w:fldCharType="end"/>
          </w:r>
        </w:sdtContent>
      </w:sdt>
      <w:r w:rsidR="00341852">
        <w:rPr>
          <w:lang w:eastAsia="en-US"/>
        </w:rPr>
        <w:t xml:space="preserve">, </w:t>
      </w:r>
      <w:sdt>
        <w:sdtPr>
          <w:rPr>
            <w:lang w:eastAsia="en-US"/>
          </w:rPr>
          <w:id w:val="1879739118"/>
          <w:citation/>
        </w:sdtPr>
        <w:sdtEndPr/>
        <w:sdtContent>
          <w:r w:rsidR="00341852">
            <w:rPr>
              <w:lang w:eastAsia="en-US"/>
            </w:rPr>
            <w:fldChar w:fldCharType="begin"/>
          </w:r>
          <w:r w:rsidR="00341852">
            <w:rPr>
              <w:lang w:eastAsia="en-US"/>
            </w:rPr>
            <w:instrText xml:space="preserve"> CITATION Fig04 \l 1033 </w:instrText>
          </w:r>
          <w:r w:rsidR="00341852">
            <w:rPr>
              <w:lang w:eastAsia="en-US"/>
            </w:rPr>
            <w:fldChar w:fldCharType="separate"/>
          </w:r>
          <w:r w:rsidR="005B717E">
            <w:rPr>
              <w:noProof/>
              <w:lang w:eastAsia="en-US"/>
            </w:rPr>
            <w:t>[4]</w:t>
          </w:r>
          <w:r w:rsidR="00341852">
            <w:rPr>
              <w:lang w:eastAsia="en-US"/>
            </w:rPr>
            <w:fldChar w:fldCharType="end"/>
          </w:r>
        </w:sdtContent>
      </w:sdt>
      <w:r w:rsidR="00341852">
        <w:rPr>
          <w:lang w:eastAsia="en-US"/>
        </w:rPr>
        <w:t xml:space="preserve">, </w:t>
      </w:r>
      <w:sdt>
        <w:sdtPr>
          <w:rPr>
            <w:lang w:eastAsia="en-US"/>
          </w:rPr>
          <w:id w:val="1231893705"/>
          <w:citation/>
        </w:sdtPr>
        <w:sdtEndPr/>
        <w:sdtContent>
          <w:r w:rsidR="00341852">
            <w:rPr>
              <w:lang w:eastAsia="en-US"/>
            </w:rPr>
            <w:fldChar w:fldCharType="begin"/>
          </w:r>
          <w:r w:rsidR="00341852">
            <w:rPr>
              <w:lang w:eastAsia="en-US"/>
            </w:rPr>
            <w:instrText xml:space="preserve"> CITATION Sim07 \l 1033 </w:instrText>
          </w:r>
          <w:r w:rsidR="00341852">
            <w:rPr>
              <w:lang w:eastAsia="en-US"/>
            </w:rPr>
            <w:fldChar w:fldCharType="separate"/>
          </w:r>
          <w:r w:rsidR="005B717E">
            <w:rPr>
              <w:noProof/>
              <w:lang w:eastAsia="en-US"/>
            </w:rPr>
            <w:t>[5]</w:t>
          </w:r>
          <w:r w:rsidR="00341852">
            <w:rPr>
              <w:lang w:eastAsia="en-US"/>
            </w:rPr>
            <w:fldChar w:fldCharType="end"/>
          </w:r>
        </w:sdtContent>
      </w:sdt>
      <w:r w:rsidR="00644610" w:rsidRPr="00644610">
        <w:rPr>
          <w:lang w:eastAsia="en-US"/>
        </w:rPr>
        <w:t xml:space="preserve">. </w:t>
      </w:r>
    </w:p>
    <w:tbl>
      <w:tblPr>
        <w:tblW w:w="6970" w:type="dxa"/>
        <w:jc w:val="center"/>
        <w:tblLayout w:type="fixed"/>
        <w:tblCellMar>
          <w:left w:w="115" w:type="dxa"/>
          <w:right w:w="115" w:type="dxa"/>
        </w:tblCellMar>
        <w:tblLook w:val="0000" w:firstRow="0" w:lastRow="0" w:firstColumn="0" w:lastColumn="0" w:noHBand="0" w:noVBand="0"/>
      </w:tblPr>
      <w:tblGrid>
        <w:gridCol w:w="6970"/>
      </w:tblGrid>
      <w:tr w:rsidR="00957958" w:rsidRPr="005068F7" w:rsidTr="00957958">
        <w:trPr>
          <w:trHeight w:hRule="exact" w:val="144"/>
          <w:jc w:val="center"/>
        </w:trPr>
        <w:tc>
          <w:tcPr>
            <w:tcW w:w="6970" w:type="dxa"/>
          </w:tcPr>
          <w:p w:rsidR="00957958" w:rsidRPr="005068F7" w:rsidRDefault="00957958" w:rsidP="00957958">
            <w:pPr>
              <w:keepNext/>
              <w:keepLines/>
              <w:rPr>
                <w:i/>
              </w:rPr>
            </w:pPr>
          </w:p>
        </w:tc>
      </w:tr>
      <w:tr w:rsidR="00957958" w:rsidTr="00957958">
        <w:tblPrEx>
          <w:tblLook w:val="01E0" w:firstRow="1" w:lastRow="1" w:firstColumn="1" w:lastColumn="1" w:noHBand="0" w:noVBand="0"/>
        </w:tblPrEx>
        <w:trPr>
          <w:jc w:val="center"/>
        </w:trPr>
        <w:tc>
          <w:tcPr>
            <w:tcW w:w="6970" w:type="dxa"/>
          </w:tcPr>
          <w:p w:rsidR="00957958" w:rsidRPr="00FE36FF" w:rsidRDefault="00957958" w:rsidP="00957958">
            <w:pPr>
              <w:pStyle w:val="BodyText1"/>
              <w:keepNext/>
              <w:keepLines/>
              <w:jc w:val="center"/>
            </w:pPr>
            <w:r>
              <w:rPr>
                <w:noProof/>
              </w:rPr>
              <w:drawing>
                <wp:anchor distT="0" distB="0" distL="114300" distR="114300" simplePos="0" relativeHeight="251665408" behindDoc="0" locked="0" layoutInCell="1" allowOverlap="1" wp14:anchorId="6D84A533" wp14:editId="14C29788">
                  <wp:simplePos x="0" y="0"/>
                  <wp:positionH relativeFrom="margin">
                    <wp:align>center</wp:align>
                  </wp:positionH>
                  <wp:positionV relativeFrom="margin">
                    <wp:align>top</wp:align>
                  </wp:positionV>
                  <wp:extent cx="2463800" cy="1828800"/>
                  <wp:effectExtent l="0" t="0" r="0" b="0"/>
                  <wp:wrapSquare wrapText="bothSides"/>
                  <wp:docPr id="4" name="Picture 5" descr="RIDLDe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DLDewar"/>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9294" t="12054" r="10567" b="7756"/>
                          <a:stretch>
                            <a:fillRect/>
                          </a:stretch>
                        </pic:blipFill>
                        <pic:spPr bwMode="auto">
                          <a:xfrm>
                            <a:off x="0" y="0"/>
                            <a:ext cx="2463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7958" w:rsidTr="00957958">
        <w:tblPrEx>
          <w:tblLook w:val="01E0" w:firstRow="1" w:lastRow="1" w:firstColumn="1" w:lastColumn="1" w:noHBand="0" w:noVBand="0"/>
        </w:tblPrEx>
        <w:trPr>
          <w:jc w:val="center"/>
        </w:trPr>
        <w:tc>
          <w:tcPr>
            <w:tcW w:w="6970" w:type="dxa"/>
          </w:tcPr>
          <w:p w:rsidR="00957958" w:rsidRPr="00F554BD" w:rsidRDefault="00957958" w:rsidP="00957958">
            <w:pPr>
              <w:pStyle w:val="Caption"/>
              <w:keepNext/>
              <w:keepLines/>
              <w:rPr>
                <w:i w:val="0"/>
                <w:iCs/>
              </w:rPr>
            </w:pPr>
            <w:bookmarkStart w:id="6" w:name="_Ref370683097"/>
            <w:r>
              <w:t xml:space="preserve">Figure </w:t>
            </w:r>
            <w:fldSimple w:instr=" STYLEREF 1 \s ">
              <w:r w:rsidR="005B717E">
                <w:rPr>
                  <w:noProof/>
                </w:rPr>
                <w:t>3</w:t>
              </w:r>
            </w:fldSimple>
            <w:r>
              <w:noBreakHyphen/>
            </w:r>
            <w:fldSimple w:instr=" SEQ Figure \* ARABIC \s 1 ">
              <w:r w:rsidR="005B717E">
                <w:rPr>
                  <w:noProof/>
                </w:rPr>
                <w:t>1</w:t>
              </w:r>
            </w:fldSimple>
            <w:bookmarkEnd w:id="6"/>
            <w:r w:rsidRPr="00AA4E79">
              <w:t xml:space="preserve">   Pictured is the RIDL system. An orange dewar houses two filter wheels and a detector enclosure. A helium </w:t>
            </w:r>
            <w:proofErr w:type="spellStart"/>
            <w:r w:rsidRPr="00AA4E79">
              <w:t>cryo</w:t>
            </w:r>
            <w:proofErr w:type="spellEnd"/>
            <w:r w:rsidRPr="00AA4E79">
              <w:t xml:space="preserve">-cooler cools the system. The picture shows an integrating sphere and </w:t>
            </w:r>
            <w:proofErr w:type="spellStart"/>
            <w:r w:rsidRPr="00AA4E79">
              <w:t>monochromator</w:t>
            </w:r>
            <w:proofErr w:type="spellEnd"/>
            <w:r w:rsidRPr="00AA4E79">
              <w:t xml:space="preserve"> near the front of the dewar.</w:t>
            </w:r>
          </w:p>
        </w:tc>
      </w:tr>
      <w:tr w:rsidR="00957958" w:rsidRPr="00F554BD" w:rsidTr="00957958">
        <w:tblPrEx>
          <w:tblLook w:val="01E0" w:firstRow="1" w:lastRow="1" w:firstColumn="1" w:lastColumn="1" w:noHBand="0" w:noVBand="0"/>
        </w:tblPrEx>
        <w:trPr>
          <w:trHeight w:hRule="exact" w:val="144"/>
          <w:jc w:val="center"/>
        </w:trPr>
        <w:tc>
          <w:tcPr>
            <w:tcW w:w="6970" w:type="dxa"/>
          </w:tcPr>
          <w:p w:rsidR="00957958" w:rsidRPr="00D0326F" w:rsidRDefault="00957958" w:rsidP="00957958">
            <w:pPr>
              <w:pStyle w:val="Caption"/>
              <w:keepNext/>
              <w:keepLines/>
              <w:rPr>
                <w:b/>
                <w:i w:val="0"/>
                <w:iCs/>
                <w:sz w:val="8"/>
                <w:szCs w:val="8"/>
              </w:rPr>
            </w:pPr>
          </w:p>
        </w:tc>
      </w:tr>
    </w:tbl>
    <w:p w:rsidR="0045457F" w:rsidRDefault="003F487B" w:rsidP="00C2580B">
      <w:r>
        <w:rPr>
          <w:lang w:eastAsia="en-US"/>
        </w:rPr>
        <w:t>The modular ar</w:t>
      </w:r>
      <w:r w:rsidR="0045457F">
        <w:rPr>
          <w:lang w:eastAsia="en-US"/>
        </w:rPr>
        <w:t xml:space="preserve">chitecture of the system allows </w:t>
      </w:r>
      <w:r>
        <w:rPr>
          <w:lang w:eastAsia="en-US"/>
        </w:rPr>
        <w:t>for rapid acquisition and reduction of large datasets over a broad range of e</w:t>
      </w:r>
      <w:r w:rsidR="0045457F">
        <w:rPr>
          <w:lang w:eastAsia="en-US"/>
        </w:rPr>
        <w:t xml:space="preserve">xperimental conditions. Minimal </w:t>
      </w:r>
      <w:r>
        <w:rPr>
          <w:lang w:eastAsia="en-US"/>
        </w:rPr>
        <w:t>effort is required to change between different detectors and different types of detectors. The system</w:t>
      </w:r>
      <w:r w:rsidR="0045457F">
        <w:rPr>
          <w:lang w:eastAsia="en-US"/>
        </w:rPr>
        <w:t xml:space="preserve"> </w:t>
      </w:r>
      <w:r w:rsidR="00BA7B57">
        <w:rPr>
          <w:lang w:eastAsia="en-US"/>
        </w:rPr>
        <w:t xml:space="preserve">in </w:t>
      </w:r>
      <w:r w:rsidR="0053399F">
        <w:rPr>
          <w:lang w:eastAsia="en-US"/>
        </w:rPr>
        <w:fldChar w:fldCharType="begin"/>
      </w:r>
      <w:r w:rsidR="0053399F">
        <w:rPr>
          <w:lang w:eastAsia="en-US"/>
        </w:rPr>
        <w:instrText xml:space="preserve"> REF _Ref370683097 \h </w:instrText>
      </w:r>
      <w:r w:rsidR="0053399F">
        <w:rPr>
          <w:lang w:eastAsia="en-US"/>
        </w:rPr>
      </w:r>
      <w:r w:rsidR="0053399F">
        <w:rPr>
          <w:lang w:eastAsia="en-US"/>
        </w:rPr>
        <w:fldChar w:fldCharType="separate"/>
      </w:r>
      <w:r w:rsidR="005B717E">
        <w:t xml:space="preserve">Figure </w:t>
      </w:r>
      <w:r w:rsidR="005B717E">
        <w:rPr>
          <w:noProof/>
        </w:rPr>
        <w:t>3</w:t>
      </w:r>
      <w:r w:rsidR="005B717E">
        <w:noBreakHyphen/>
      </w:r>
      <w:r w:rsidR="005B717E">
        <w:rPr>
          <w:noProof/>
        </w:rPr>
        <w:t>1</w:t>
      </w:r>
      <w:r w:rsidR="0053399F">
        <w:rPr>
          <w:lang w:eastAsia="en-US"/>
        </w:rPr>
        <w:fldChar w:fldCharType="end"/>
      </w:r>
      <w:r w:rsidR="0053399F">
        <w:rPr>
          <w:lang w:eastAsia="en-US"/>
        </w:rPr>
        <w:t xml:space="preserve"> </w:t>
      </w:r>
      <w:r w:rsidR="0045457F">
        <w:rPr>
          <w:lang w:eastAsia="en-US"/>
        </w:rPr>
        <w:t xml:space="preserve">can be </w:t>
      </w:r>
      <w:r>
        <w:rPr>
          <w:lang w:eastAsia="en-US"/>
        </w:rPr>
        <w:t>transporte</w:t>
      </w:r>
      <w:r w:rsidR="0045457F">
        <w:rPr>
          <w:lang w:eastAsia="en-US"/>
        </w:rPr>
        <w:t>d for operation on a telescope</w:t>
      </w:r>
      <w:r w:rsidR="00BA7B57">
        <w:rPr>
          <w:lang w:eastAsia="en-US"/>
        </w:rPr>
        <w:t xml:space="preserve"> or a radiation beam</w:t>
      </w:r>
      <w:r w:rsidR="0045457F">
        <w:rPr>
          <w:lang w:eastAsia="en-US"/>
        </w:rPr>
        <w:t xml:space="preserve">. </w:t>
      </w:r>
      <w:r>
        <w:rPr>
          <w:lang w:eastAsia="en-US"/>
        </w:rPr>
        <w:t>The system includes a 16 inch diameter dewar (Universal Cryogenics, Tuc</w:t>
      </w:r>
      <w:r w:rsidR="0045457F">
        <w:rPr>
          <w:lang w:eastAsia="en-US"/>
        </w:rPr>
        <w:t xml:space="preserve">son, AZ) with a 110 mm diameter </w:t>
      </w:r>
      <w:r>
        <w:rPr>
          <w:lang w:eastAsia="en-US"/>
        </w:rPr>
        <w:t>CaF</w:t>
      </w:r>
      <w:r w:rsidRPr="00644610">
        <w:rPr>
          <w:vertAlign w:val="subscript"/>
          <w:lang w:eastAsia="en-US"/>
        </w:rPr>
        <w:t>2</w:t>
      </w:r>
      <w:r>
        <w:rPr>
          <w:lang w:eastAsia="en-US"/>
        </w:rPr>
        <w:t xml:space="preserve"> window, two cryogenic filter wheels, and a detector enclosure. The system is cooled with a two-sta</w:t>
      </w:r>
      <w:r w:rsidR="0045457F">
        <w:rPr>
          <w:lang w:eastAsia="en-US"/>
        </w:rPr>
        <w:t xml:space="preserve">ge </w:t>
      </w:r>
      <w:r>
        <w:rPr>
          <w:lang w:eastAsia="en-US"/>
        </w:rPr>
        <w:t>cooler (CTI Model 1050, Brooks Automation, Chelmsford, MA), and the detect</w:t>
      </w:r>
      <w:r w:rsidR="0045457F">
        <w:rPr>
          <w:lang w:eastAsia="en-US"/>
        </w:rPr>
        <w:t xml:space="preserve">or is thermally stabilized with </w:t>
      </w:r>
      <w:r>
        <w:rPr>
          <w:lang w:eastAsia="en-US"/>
        </w:rPr>
        <w:t xml:space="preserve">a 10-channel temperature controller (Lakeshore </w:t>
      </w:r>
      <w:proofErr w:type="spellStart"/>
      <w:r>
        <w:rPr>
          <w:lang w:eastAsia="en-US"/>
        </w:rPr>
        <w:t>Cryotronics</w:t>
      </w:r>
      <w:proofErr w:type="spellEnd"/>
      <w:r>
        <w:rPr>
          <w:lang w:eastAsia="en-US"/>
        </w:rPr>
        <w:t xml:space="preserve">, Westerville, OH). </w:t>
      </w:r>
      <w:r w:rsidR="0045457F">
        <w:rPr>
          <w:lang w:eastAsia="en-US"/>
        </w:rPr>
        <w:t xml:space="preserve">The detector enclosure provides </w:t>
      </w:r>
      <w:r>
        <w:rPr>
          <w:lang w:eastAsia="en-US"/>
        </w:rPr>
        <w:t xml:space="preserve">thermal and electrical </w:t>
      </w:r>
      <w:proofErr w:type="spellStart"/>
      <w:r>
        <w:rPr>
          <w:lang w:eastAsia="en-US"/>
        </w:rPr>
        <w:t>feedthroughs</w:t>
      </w:r>
      <w:proofErr w:type="spellEnd"/>
      <w:r>
        <w:rPr>
          <w:lang w:eastAsia="en-US"/>
        </w:rPr>
        <w:t>, an entrance window, and an otherwise light-tig</w:t>
      </w:r>
      <w:r w:rsidR="0045457F">
        <w:rPr>
          <w:lang w:eastAsia="en-US"/>
        </w:rPr>
        <w:t xml:space="preserve">ht cavity for the detector. The </w:t>
      </w:r>
      <w:r>
        <w:rPr>
          <w:lang w:eastAsia="en-US"/>
        </w:rPr>
        <w:t xml:space="preserve">filter wheels can accommodate eight filters and/or radiation sources. We use two </w:t>
      </w:r>
      <w:r w:rsidR="0045457F">
        <w:rPr>
          <w:lang w:eastAsia="en-US"/>
        </w:rPr>
        <w:t xml:space="preserve">sets of readout electronics: 1) </w:t>
      </w:r>
      <w:r>
        <w:rPr>
          <w:lang w:eastAsia="en-US"/>
        </w:rPr>
        <w:t xml:space="preserve">the </w:t>
      </w:r>
      <w:r>
        <w:rPr>
          <w:lang w:eastAsia="en-US"/>
        </w:rPr>
        <w:lastRenderedPageBreak/>
        <w:t>Generation III electronics from Astronomical Research Cameras, Inc. (San</w:t>
      </w:r>
      <w:r w:rsidR="0045457F">
        <w:rPr>
          <w:lang w:eastAsia="en-US"/>
        </w:rPr>
        <w:t xml:space="preserve"> Diego, CA), and 2) the SIDECAR </w:t>
      </w:r>
      <w:r>
        <w:rPr>
          <w:lang w:eastAsia="en-US"/>
        </w:rPr>
        <w:t>ASIC from Teledyne Scientific &amp; Imaging, LLC (Thousand Oaks, CA).</w:t>
      </w:r>
    </w:p>
    <w:p w:rsidR="00A552F0" w:rsidRPr="009E0A61" w:rsidRDefault="00A552F0" w:rsidP="00A552F0">
      <w:pPr>
        <w:pStyle w:val="Heading2"/>
      </w:pPr>
      <w:r>
        <w:t>Control Electronics Modification</w:t>
      </w:r>
    </w:p>
    <w:p w:rsidR="00A552F0" w:rsidRDefault="00A552F0" w:rsidP="00A552F0">
      <w:r>
        <w:t>T</w:t>
      </w:r>
      <w:r w:rsidRPr="0045457F">
        <w:t xml:space="preserve">he </w:t>
      </w:r>
      <w:r>
        <w:t>Astronomical Research Cameras (</w:t>
      </w:r>
      <w:r w:rsidRPr="0045457F">
        <w:t>ARC</w:t>
      </w:r>
      <w:r>
        <w:t>)</w:t>
      </w:r>
      <w:r w:rsidRPr="0045457F">
        <w:t xml:space="preserve"> G</w:t>
      </w:r>
      <w:r>
        <w:t>en</w:t>
      </w:r>
      <w:r w:rsidR="00CB163E">
        <w:t>.</w:t>
      </w:r>
      <w:r>
        <w:t xml:space="preserve"> II</w:t>
      </w:r>
      <w:r w:rsidR="00075C11">
        <w:t xml:space="preserve">I controller was used to operate these detectors. A </w:t>
      </w:r>
      <w:r w:rsidRPr="0045457F">
        <w:t>notable mo</w:t>
      </w:r>
      <w:r w:rsidR="00357A40">
        <w:t xml:space="preserve">dification </w:t>
      </w:r>
      <w:r w:rsidRPr="0045457F">
        <w:t xml:space="preserve">made to the controller was the addition of </w:t>
      </w:r>
      <w:r w:rsidR="00075C11">
        <w:t xml:space="preserve">a </w:t>
      </w:r>
      <w:r w:rsidRPr="0045457F">
        <w:t xml:space="preserve">current source board for the output buffer current supply. </w:t>
      </w:r>
      <w:r>
        <w:fldChar w:fldCharType="begin"/>
      </w:r>
      <w:r>
        <w:instrText xml:space="preserve"> REF _Ref370466326 \h </w:instrText>
      </w:r>
      <w:r>
        <w:fldChar w:fldCharType="separate"/>
      </w:r>
      <w:r w:rsidR="005B717E">
        <w:t xml:space="preserve">Figure </w:t>
      </w:r>
      <w:r w:rsidR="005B717E">
        <w:rPr>
          <w:noProof/>
        </w:rPr>
        <w:t>3</w:t>
      </w:r>
      <w:r w:rsidR="005B717E">
        <w:noBreakHyphen/>
      </w:r>
      <w:r w:rsidR="005B717E">
        <w:rPr>
          <w:noProof/>
        </w:rPr>
        <w:t>2</w:t>
      </w:r>
      <w:r>
        <w:fldChar w:fldCharType="end"/>
      </w:r>
      <w:r>
        <w:t xml:space="preserve"> shows the modification to the </w:t>
      </w:r>
      <w:r w:rsidRPr="0045457F">
        <w:t>ARC-46 video board</w:t>
      </w:r>
      <w:r>
        <w:t>.</w:t>
      </w:r>
      <w:r w:rsidRPr="0045457F">
        <w:t xml:space="preserve"> </w:t>
      </w:r>
      <w:r>
        <w:t xml:space="preserve">The </w:t>
      </w:r>
      <w:r w:rsidR="004570DB">
        <w:t xml:space="preserve">new </w:t>
      </w:r>
      <w:r>
        <w:t xml:space="preserve">mezzanine board consists of </w:t>
      </w:r>
      <w:r w:rsidR="00075C11">
        <w:t xml:space="preserve">a </w:t>
      </w:r>
      <w:r>
        <w:t>JFET current source</w:t>
      </w:r>
      <w:r w:rsidR="00075C11">
        <w:t xml:space="preserve"> </w:t>
      </w:r>
      <w:r w:rsidR="004570DB">
        <w:t xml:space="preserve">for each </w:t>
      </w:r>
      <w:r w:rsidR="00075C11">
        <w:t>input channel</w:t>
      </w:r>
      <w:r>
        <w:t>. A potentiometer in the circuit</w:t>
      </w:r>
      <w:r w:rsidRPr="0045457F">
        <w:t xml:space="preserve"> allows for the current to be tuned</w:t>
      </w:r>
      <w:r>
        <w:t xml:space="preserve"> to the detector requirement. T</w:t>
      </w:r>
      <w:r w:rsidR="00075C11">
        <w:t>he 16V supply on the ARC-46 board</w:t>
      </w:r>
      <w:r w:rsidRPr="0045457F">
        <w:t xml:space="preserve"> </w:t>
      </w:r>
      <w:r>
        <w:t xml:space="preserve">was used </w:t>
      </w:r>
      <w:r w:rsidRPr="0045457F">
        <w:t xml:space="preserve">to power the current sources. </w:t>
      </w:r>
      <w:r w:rsidR="00075C11">
        <w:t>The board</w:t>
      </w:r>
      <w:r>
        <w:t xml:space="preserve"> </w:t>
      </w:r>
      <w:r w:rsidRPr="0045457F">
        <w:t>fit</w:t>
      </w:r>
      <w:r w:rsidR="00075C11">
        <w:t>s</w:t>
      </w:r>
      <w:r w:rsidRPr="0045457F">
        <w:t xml:space="preserve"> in the controller housing </w:t>
      </w:r>
      <w:r>
        <w:t>using</w:t>
      </w:r>
      <w:r w:rsidR="00357A40">
        <w:t xml:space="preserve"> an L-</w:t>
      </w:r>
      <w:r w:rsidRPr="0045457F">
        <w:t xml:space="preserve">bracket </w:t>
      </w:r>
      <w:r w:rsidR="00514120">
        <w:t>from</w:t>
      </w:r>
      <w:r w:rsidRPr="0045457F">
        <w:t xml:space="preserve"> the </w:t>
      </w:r>
      <w:proofErr w:type="spellStart"/>
      <w:r w:rsidRPr="0045457F">
        <w:t>jackpost</w:t>
      </w:r>
      <w:proofErr w:type="spellEnd"/>
      <w:r w:rsidRPr="0045457F">
        <w:t xml:space="preserve"> hole on the edge mount D-Sub connectors. </w:t>
      </w:r>
      <w:r>
        <w:t xml:space="preserve">We performed </w:t>
      </w:r>
      <w:r w:rsidRPr="0045457F">
        <w:t>simulations</w:t>
      </w:r>
      <w:r>
        <w:t xml:space="preserve"> </w:t>
      </w:r>
      <w:r w:rsidR="004570DB">
        <w:t xml:space="preserve">of </w:t>
      </w:r>
      <w:r>
        <w:t xml:space="preserve">the circuit design using </w:t>
      </w:r>
      <w:proofErr w:type="spellStart"/>
      <w:r>
        <w:t>OrCad</w:t>
      </w:r>
      <w:proofErr w:type="spellEnd"/>
      <w:r>
        <w:t xml:space="preserve"> and PSPICE</w:t>
      </w:r>
      <w:r w:rsidR="00357A40">
        <w:t xml:space="preserve"> and found excellent</w:t>
      </w:r>
      <w:r w:rsidRPr="0045457F">
        <w:t xml:space="preserve"> crosstalk suppression between channels. We measured ~7 electrons</w:t>
      </w:r>
      <w:r>
        <w:t xml:space="preserve"> equivalent</w:t>
      </w:r>
      <w:r w:rsidRPr="0045457F">
        <w:t xml:space="preserve"> CDS noise including our cabling. The </w:t>
      </w:r>
      <w:r>
        <w:t xml:space="preserve">system </w:t>
      </w:r>
      <w:r w:rsidRPr="0045457F">
        <w:t>noise did not increase significantly with the addition of the current source</w:t>
      </w:r>
      <w:r>
        <w:t xml:space="preserve">. </w:t>
      </w:r>
    </w:p>
    <w:tbl>
      <w:tblPr>
        <w:tblW w:w="6970" w:type="dxa"/>
        <w:jc w:val="center"/>
        <w:tblLayout w:type="fixed"/>
        <w:tblCellMar>
          <w:left w:w="115" w:type="dxa"/>
          <w:right w:w="115" w:type="dxa"/>
        </w:tblCellMar>
        <w:tblLook w:val="0000" w:firstRow="0" w:lastRow="0" w:firstColumn="0" w:lastColumn="0" w:noHBand="0" w:noVBand="0"/>
      </w:tblPr>
      <w:tblGrid>
        <w:gridCol w:w="6970"/>
      </w:tblGrid>
      <w:tr w:rsidR="00A552F0" w:rsidRPr="005068F7" w:rsidTr="00957958">
        <w:trPr>
          <w:trHeight w:hRule="exact" w:val="144"/>
          <w:jc w:val="center"/>
        </w:trPr>
        <w:tc>
          <w:tcPr>
            <w:tcW w:w="8640" w:type="dxa"/>
          </w:tcPr>
          <w:p w:rsidR="00A552F0" w:rsidRPr="005068F7" w:rsidRDefault="00A552F0" w:rsidP="00957958">
            <w:pPr>
              <w:keepNext/>
              <w:keepLines/>
              <w:rPr>
                <w:i/>
              </w:rPr>
            </w:pPr>
          </w:p>
        </w:tc>
      </w:tr>
      <w:tr w:rsidR="00A552F0" w:rsidTr="00957958">
        <w:tblPrEx>
          <w:tblLook w:val="01E0" w:firstRow="1" w:lastRow="1" w:firstColumn="1" w:lastColumn="1" w:noHBand="0" w:noVBand="0"/>
        </w:tblPrEx>
        <w:trPr>
          <w:jc w:val="center"/>
        </w:trPr>
        <w:tc>
          <w:tcPr>
            <w:tcW w:w="8640" w:type="dxa"/>
          </w:tcPr>
          <w:p w:rsidR="00A552F0" w:rsidRPr="00FE36FF" w:rsidRDefault="00A552F0" w:rsidP="00957958">
            <w:pPr>
              <w:pStyle w:val="BodyText1"/>
              <w:keepNext/>
              <w:keepLines/>
              <w:jc w:val="center"/>
            </w:pPr>
            <w:r>
              <w:rPr>
                <w:noProof/>
              </w:rPr>
              <w:drawing>
                <wp:inline distT="0" distB="0" distL="0" distR="0" wp14:anchorId="083BF595" wp14:editId="7F48F8F1">
                  <wp:extent cx="2328069" cy="1417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8069" cy="1417320"/>
                          </a:xfrm>
                          <a:prstGeom prst="rect">
                            <a:avLst/>
                          </a:prstGeom>
                          <a:noFill/>
                        </pic:spPr>
                      </pic:pic>
                    </a:graphicData>
                  </a:graphic>
                </wp:inline>
              </w:drawing>
            </w:r>
          </w:p>
        </w:tc>
      </w:tr>
      <w:tr w:rsidR="00A552F0" w:rsidTr="00957958">
        <w:tblPrEx>
          <w:tblLook w:val="01E0" w:firstRow="1" w:lastRow="1" w:firstColumn="1" w:lastColumn="1" w:noHBand="0" w:noVBand="0"/>
        </w:tblPrEx>
        <w:trPr>
          <w:trHeight w:val="104"/>
          <w:jc w:val="center"/>
        </w:trPr>
        <w:tc>
          <w:tcPr>
            <w:tcW w:w="8640" w:type="dxa"/>
          </w:tcPr>
          <w:p w:rsidR="00A552F0" w:rsidRDefault="00A552F0" w:rsidP="00957958">
            <w:pPr>
              <w:pStyle w:val="BodyText1"/>
              <w:keepNext/>
              <w:keepLines/>
              <w:jc w:val="center"/>
            </w:pPr>
          </w:p>
        </w:tc>
      </w:tr>
      <w:tr w:rsidR="00A552F0" w:rsidTr="00957958">
        <w:tblPrEx>
          <w:tblLook w:val="01E0" w:firstRow="1" w:lastRow="1" w:firstColumn="1" w:lastColumn="1" w:noHBand="0" w:noVBand="0"/>
        </w:tblPrEx>
        <w:trPr>
          <w:jc w:val="center"/>
        </w:trPr>
        <w:tc>
          <w:tcPr>
            <w:tcW w:w="8640" w:type="dxa"/>
          </w:tcPr>
          <w:p w:rsidR="00A552F0" w:rsidRDefault="00A552F0" w:rsidP="00957958">
            <w:pPr>
              <w:pStyle w:val="BodyText1"/>
              <w:keepNext/>
              <w:keepLines/>
              <w:jc w:val="center"/>
            </w:pPr>
            <w:r>
              <w:rPr>
                <w:noProof/>
              </w:rPr>
              <w:drawing>
                <wp:inline distT="0" distB="0" distL="0" distR="0" wp14:anchorId="2D832F03" wp14:editId="1CAF4A80">
                  <wp:extent cx="2659856" cy="68580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856" cy="685800"/>
                          </a:xfrm>
                          <a:prstGeom prst="rect">
                            <a:avLst/>
                          </a:prstGeom>
                          <a:noFill/>
                        </pic:spPr>
                      </pic:pic>
                    </a:graphicData>
                  </a:graphic>
                </wp:inline>
              </w:drawing>
            </w:r>
          </w:p>
        </w:tc>
      </w:tr>
      <w:tr w:rsidR="00A552F0" w:rsidTr="00957958">
        <w:tblPrEx>
          <w:tblLook w:val="01E0" w:firstRow="1" w:lastRow="1" w:firstColumn="1" w:lastColumn="1" w:noHBand="0" w:noVBand="0"/>
        </w:tblPrEx>
        <w:trPr>
          <w:trHeight w:val="95"/>
          <w:jc w:val="center"/>
        </w:trPr>
        <w:tc>
          <w:tcPr>
            <w:tcW w:w="8640" w:type="dxa"/>
          </w:tcPr>
          <w:p w:rsidR="00A552F0" w:rsidRDefault="00A552F0" w:rsidP="00957958">
            <w:pPr>
              <w:pStyle w:val="BodyText1"/>
              <w:keepNext/>
              <w:keepLines/>
              <w:jc w:val="center"/>
            </w:pPr>
          </w:p>
        </w:tc>
      </w:tr>
      <w:tr w:rsidR="00A552F0" w:rsidTr="00957958">
        <w:tblPrEx>
          <w:tblLook w:val="01E0" w:firstRow="1" w:lastRow="1" w:firstColumn="1" w:lastColumn="1" w:noHBand="0" w:noVBand="0"/>
        </w:tblPrEx>
        <w:trPr>
          <w:jc w:val="center"/>
        </w:trPr>
        <w:tc>
          <w:tcPr>
            <w:tcW w:w="8640" w:type="dxa"/>
          </w:tcPr>
          <w:p w:rsidR="00A552F0" w:rsidRDefault="00A552F0" w:rsidP="00957958">
            <w:pPr>
              <w:pStyle w:val="BodyText1"/>
              <w:keepNext/>
              <w:keepLines/>
              <w:jc w:val="center"/>
            </w:pPr>
            <w:r>
              <w:rPr>
                <w:noProof/>
              </w:rPr>
              <w:drawing>
                <wp:inline distT="0" distB="0" distL="0" distR="0" wp14:anchorId="0BC9E420" wp14:editId="5B414803">
                  <wp:extent cx="2026285"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6285" cy="914400"/>
                          </a:xfrm>
                          <a:prstGeom prst="rect">
                            <a:avLst/>
                          </a:prstGeom>
                          <a:noFill/>
                        </pic:spPr>
                      </pic:pic>
                    </a:graphicData>
                  </a:graphic>
                </wp:inline>
              </w:drawing>
            </w:r>
          </w:p>
        </w:tc>
      </w:tr>
      <w:tr w:rsidR="00A552F0" w:rsidTr="00957958">
        <w:tblPrEx>
          <w:tblLook w:val="01E0" w:firstRow="1" w:lastRow="1" w:firstColumn="1" w:lastColumn="1" w:noHBand="0" w:noVBand="0"/>
        </w:tblPrEx>
        <w:trPr>
          <w:jc w:val="center"/>
        </w:trPr>
        <w:tc>
          <w:tcPr>
            <w:tcW w:w="8640" w:type="dxa"/>
          </w:tcPr>
          <w:p w:rsidR="00A552F0" w:rsidRPr="00F554BD" w:rsidRDefault="00A552F0" w:rsidP="004A7AAB">
            <w:pPr>
              <w:pStyle w:val="Caption"/>
              <w:rPr>
                <w:i w:val="0"/>
                <w:iCs/>
              </w:rPr>
            </w:pPr>
            <w:bookmarkStart w:id="7" w:name="_Ref370466326"/>
            <w:r>
              <w:t xml:space="preserve">Figure </w:t>
            </w:r>
            <w:fldSimple w:instr=" STYLEREF 1 \s ">
              <w:r w:rsidR="005B717E">
                <w:rPr>
                  <w:noProof/>
                </w:rPr>
                <w:t>3</w:t>
              </w:r>
            </w:fldSimple>
            <w:r>
              <w:noBreakHyphen/>
            </w:r>
            <w:fldSimple w:instr=" SEQ Figure \* ARABIC \s 1 ">
              <w:r w:rsidR="005B717E">
                <w:rPr>
                  <w:noProof/>
                </w:rPr>
                <w:t>2</w:t>
              </w:r>
            </w:fldSimple>
            <w:bookmarkEnd w:id="7"/>
            <w:r>
              <w:t xml:space="preserve">   Pictured is the schematic (top) for the current sources added to the ARC electronics. The board layout (middle) shows</w:t>
            </w:r>
            <w:r w:rsidR="009E4B72">
              <w:t xml:space="preserve"> the 8 channel JFET current</w:t>
            </w:r>
            <w:r w:rsidR="00075C11">
              <w:t xml:space="preserve"> source design</w:t>
            </w:r>
            <w:r>
              <w:t xml:space="preserve">. The board installs on brackets (bottom) </w:t>
            </w:r>
            <w:r w:rsidR="004A7AAB">
              <w:t xml:space="preserve">and </w:t>
            </w:r>
            <w:r>
              <w:t>fit</w:t>
            </w:r>
            <w:r w:rsidR="004A7AAB">
              <w:t>s</w:t>
            </w:r>
            <w:r>
              <w:t xml:space="preserve"> the </w:t>
            </w:r>
            <w:r w:rsidR="00A4513F">
              <w:t>board’s original form factor</w:t>
            </w:r>
            <w:r>
              <w:t>.</w:t>
            </w:r>
          </w:p>
        </w:tc>
      </w:tr>
      <w:tr w:rsidR="00A552F0" w:rsidRPr="00F554BD" w:rsidTr="00957958">
        <w:tblPrEx>
          <w:tblLook w:val="01E0" w:firstRow="1" w:lastRow="1" w:firstColumn="1" w:lastColumn="1" w:noHBand="0" w:noVBand="0"/>
        </w:tblPrEx>
        <w:trPr>
          <w:trHeight w:hRule="exact" w:val="144"/>
          <w:jc w:val="center"/>
        </w:trPr>
        <w:tc>
          <w:tcPr>
            <w:tcW w:w="8640" w:type="dxa"/>
          </w:tcPr>
          <w:p w:rsidR="00A552F0" w:rsidRPr="00D0326F" w:rsidRDefault="00A552F0" w:rsidP="00957958">
            <w:pPr>
              <w:pStyle w:val="Caption"/>
              <w:keepNext/>
              <w:keepLines/>
              <w:rPr>
                <w:b/>
                <w:i w:val="0"/>
                <w:iCs/>
                <w:sz w:val="8"/>
                <w:szCs w:val="8"/>
              </w:rPr>
            </w:pPr>
          </w:p>
        </w:tc>
      </w:tr>
    </w:tbl>
    <w:p w:rsidR="00A552F0" w:rsidRDefault="00A552F0" w:rsidP="00A552F0">
      <w:pPr>
        <w:pStyle w:val="Heading2"/>
      </w:pPr>
      <w:r>
        <w:t>Conversion Gain and Electronic Gain</w:t>
      </w:r>
    </w:p>
    <w:p w:rsidR="00A552F0" w:rsidRPr="008C7B04" w:rsidRDefault="00A552F0" w:rsidP="00FE39C8">
      <w:pPr>
        <w:rPr>
          <w:rFonts w:asciiTheme="minorHAnsi" w:hAnsiTheme="minorHAnsi"/>
          <w:lang w:eastAsia="en-US"/>
        </w:rPr>
      </w:pPr>
      <w:r w:rsidRPr="008C7B04">
        <w:rPr>
          <w:rFonts w:asciiTheme="minorHAnsi" w:hAnsiTheme="minorHAnsi"/>
          <w:lang w:eastAsia="en-US"/>
        </w:rPr>
        <w:t xml:space="preserve">There are a number of electrical gain stages in the signal path, and they collectively produce a net conversion gain, </w:t>
      </w:r>
      <w:proofErr w:type="spellStart"/>
      <w:r w:rsidRPr="008C7B04">
        <w:rPr>
          <w:rFonts w:asciiTheme="minorHAnsi" w:hAnsiTheme="minorHAnsi" w:cs="Fl"/>
          <w:lang w:eastAsia="en-US"/>
        </w:rPr>
        <w:t>G</w:t>
      </w:r>
      <w:r w:rsidRPr="002D30F3">
        <w:rPr>
          <w:rFonts w:asciiTheme="minorHAnsi" w:hAnsiTheme="minorHAnsi" w:cs="Fj"/>
          <w:sz w:val="14"/>
          <w:szCs w:val="14"/>
          <w:vertAlign w:val="subscript"/>
          <w:lang w:eastAsia="en-US"/>
        </w:rPr>
        <w:t>net</w:t>
      </w:r>
      <w:proofErr w:type="spellEnd"/>
      <w:r w:rsidRPr="008C7B04">
        <w:rPr>
          <w:rFonts w:asciiTheme="minorHAnsi" w:hAnsiTheme="minorHAnsi"/>
          <w:lang w:eastAsia="en-US"/>
        </w:rPr>
        <w:t xml:space="preserve">, in units of </w:t>
      </w:r>
      <w:r w:rsidRPr="008C7B04">
        <w:rPr>
          <w:rFonts w:asciiTheme="minorHAnsi" w:hAnsiTheme="minorHAnsi" w:cs="Fl"/>
          <w:lang w:eastAsia="en-US"/>
        </w:rPr>
        <w:t>e</w:t>
      </w:r>
      <w:r w:rsidR="00122F46" w:rsidRPr="00181C6D">
        <w:rPr>
          <w:rFonts w:ascii="Symbol" w:hAnsi="Symbol"/>
          <w:sz w:val="14"/>
          <w:szCs w:val="14"/>
          <w:vertAlign w:val="superscript"/>
        </w:rPr>
        <w:t></w:t>
      </w:r>
      <w:r w:rsidR="00122F46">
        <w:rPr>
          <w:rFonts w:asciiTheme="minorHAnsi" w:hAnsiTheme="minorHAnsi"/>
          <w:lang w:eastAsia="en-US"/>
        </w:rPr>
        <w:t>/</w:t>
      </w:r>
      <w:r w:rsidRPr="008C7B04">
        <w:rPr>
          <w:rFonts w:asciiTheme="minorHAnsi" w:hAnsiTheme="minorHAnsi"/>
          <w:lang w:eastAsia="en-US"/>
        </w:rPr>
        <w:t>ADU</w:t>
      </w:r>
      <w:r w:rsidR="00C22F65">
        <w:rPr>
          <w:rFonts w:asciiTheme="minorHAnsi" w:hAnsiTheme="minorHAnsi"/>
          <w:lang w:eastAsia="en-US"/>
        </w:rPr>
        <w:t xml:space="preserve"> (</w:t>
      </w:r>
      <w:r w:rsidR="00EF79AA">
        <w:rPr>
          <w:rFonts w:asciiTheme="minorHAnsi" w:hAnsiTheme="minorHAnsi"/>
          <w:lang w:eastAsia="en-US"/>
        </w:rPr>
        <w:fldChar w:fldCharType="begin"/>
      </w:r>
      <w:r w:rsidR="00EF79AA">
        <w:rPr>
          <w:rFonts w:asciiTheme="minorHAnsi" w:hAnsiTheme="minorHAnsi"/>
          <w:lang w:eastAsia="en-US"/>
        </w:rPr>
        <w:instrText xml:space="preserve"> REF _Ref371069447 \h </w:instrText>
      </w:r>
      <w:r w:rsidR="00EF79AA">
        <w:rPr>
          <w:rFonts w:asciiTheme="minorHAnsi" w:hAnsiTheme="minorHAnsi"/>
          <w:lang w:eastAsia="en-US"/>
        </w:rPr>
      </w:r>
      <w:r w:rsidR="00EF79AA">
        <w:rPr>
          <w:rFonts w:asciiTheme="minorHAnsi" w:hAnsiTheme="minorHAnsi"/>
          <w:lang w:eastAsia="en-US"/>
        </w:rPr>
        <w:fldChar w:fldCharType="separate"/>
      </w:r>
      <w:r w:rsidR="005B717E">
        <w:t xml:space="preserve">Equation </w:t>
      </w:r>
      <w:r w:rsidR="005B717E">
        <w:rPr>
          <w:noProof/>
        </w:rPr>
        <w:t>1</w:t>
      </w:r>
      <w:r w:rsidR="00EF79AA">
        <w:rPr>
          <w:rFonts w:asciiTheme="minorHAnsi" w:hAnsiTheme="minorHAnsi"/>
          <w:lang w:eastAsia="en-US"/>
        </w:rPr>
        <w:fldChar w:fldCharType="end"/>
      </w:r>
      <w:r w:rsidR="00C22F65">
        <w:rPr>
          <w:rFonts w:asciiTheme="minorHAnsi" w:hAnsiTheme="minorHAnsi"/>
          <w:noProof/>
        </w:rPr>
        <w:t>)</w:t>
      </w:r>
      <w:r w:rsidRPr="008C7B04">
        <w:rPr>
          <w:rFonts w:asciiTheme="minorHAnsi" w:hAnsiTheme="minorHAnsi"/>
          <w:lang w:eastAsia="en-US"/>
        </w:rPr>
        <w:t>.</w:t>
      </w:r>
      <w:r w:rsidR="00821BFB" w:rsidRPr="008C7B04">
        <w:rPr>
          <w:rFonts w:asciiTheme="minorHAnsi" w:hAnsiTheme="minorHAnsi"/>
          <w:lang w:eastAsia="en-US"/>
        </w:rPr>
        <w:t xml:space="preserve"> </w:t>
      </w:r>
      <w:r w:rsidR="00C77612">
        <w:rPr>
          <w:rFonts w:asciiTheme="minorHAnsi" w:hAnsiTheme="minorHAnsi"/>
        </w:rPr>
        <w:lastRenderedPageBreak/>
        <w:fldChar w:fldCharType="begin"/>
      </w:r>
      <w:r w:rsidR="00C77612">
        <w:rPr>
          <w:rFonts w:asciiTheme="minorHAnsi" w:hAnsiTheme="minorHAnsi"/>
          <w:lang w:eastAsia="en-US"/>
        </w:rPr>
        <w:instrText xml:space="preserve"> REF _Ref370506568 \h </w:instrText>
      </w:r>
      <w:r w:rsidR="00C77612">
        <w:rPr>
          <w:rFonts w:asciiTheme="minorHAnsi" w:hAnsiTheme="minorHAnsi"/>
        </w:rPr>
      </w:r>
      <w:r w:rsidR="00C77612">
        <w:rPr>
          <w:rFonts w:asciiTheme="minorHAnsi" w:hAnsiTheme="minorHAnsi"/>
        </w:rPr>
        <w:fldChar w:fldCharType="separate"/>
      </w:r>
      <w:r w:rsidR="005B717E">
        <w:t xml:space="preserve">Figure </w:t>
      </w:r>
      <w:r w:rsidR="005B717E">
        <w:rPr>
          <w:noProof/>
        </w:rPr>
        <w:t>3</w:t>
      </w:r>
      <w:r w:rsidR="005B717E">
        <w:noBreakHyphen/>
      </w:r>
      <w:r w:rsidR="005B717E">
        <w:rPr>
          <w:noProof/>
        </w:rPr>
        <w:t>3</w:t>
      </w:r>
      <w:r w:rsidR="00C77612">
        <w:rPr>
          <w:rFonts w:asciiTheme="minorHAnsi" w:hAnsiTheme="minorHAnsi"/>
        </w:rPr>
        <w:fldChar w:fldCharType="end"/>
      </w:r>
      <w:r w:rsidR="00C77612">
        <w:rPr>
          <w:rFonts w:asciiTheme="minorHAnsi" w:hAnsiTheme="minorHAnsi"/>
        </w:rPr>
        <w:t xml:space="preserve"> </w:t>
      </w:r>
      <w:r w:rsidR="004570DB">
        <w:rPr>
          <w:rFonts w:asciiTheme="minorHAnsi" w:hAnsiTheme="minorHAnsi"/>
          <w:lang w:eastAsia="en-US"/>
        </w:rPr>
        <w:t xml:space="preserve">shows the </w:t>
      </w:r>
      <w:r w:rsidR="00957958" w:rsidRPr="008C7B04">
        <w:rPr>
          <w:rFonts w:asciiTheme="minorHAnsi" w:hAnsiTheme="minorHAnsi"/>
          <w:lang w:eastAsia="en-US"/>
        </w:rPr>
        <w:t xml:space="preserve">results of the photon transfer experiment which measures </w:t>
      </w:r>
      <w:proofErr w:type="spellStart"/>
      <w:r w:rsidR="00957958" w:rsidRPr="008C7B04">
        <w:rPr>
          <w:rFonts w:asciiTheme="minorHAnsi" w:hAnsiTheme="minorHAnsi"/>
          <w:lang w:eastAsia="en-US"/>
        </w:rPr>
        <w:t>G</w:t>
      </w:r>
      <w:r w:rsidR="00957958" w:rsidRPr="002D30F3">
        <w:rPr>
          <w:rFonts w:asciiTheme="minorHAnsi" w:hAnsiTheme="minorHAnsi"/>
          <w:sz w:val="14"/>
          <w:szCs w:val="14"/>
          <w:vertAlign w:val="subscript"/>
          <w:lang w:eastAsia="en-US"/>
        </w:rPr>
        <w:t>net</w:t>
      </w:r>
      <w:proofErr w:type="spellEnd"/>
      <w:r w:rsidR="00957958" w:rsidRPr="008C7B04">
        <w:rPr>
          <w:rFonts w:asciiTheme="minorHAnsi" w:hAnsiTheme="minorHAnsi"/>
          <w:lang w:eastAsia="en-US"/>
        </w:rPr>
        <w:t>, also cal</w:t>
      </w:r>
      <w:r w:rsidR="00C22F65">
        <w:rPr>
          <w:rFonts w:asciiTheme="minorHAnsi" w:hAnsiTheme="minorHAnsi"/>
          <w:lang w:eastAsia="en-US"/>
        </w:rPr>
        <w:t xml:space="preserve">led the system conversion gain. </w:t>
      </w:r>
      <w:r w:rsidRPr="008C7B04">
        <w:rPr>
          <w:rFonts w:asciiTheme="minorHAnsi" w:hAnsiTheme="minorHAnsi"/>
          <w:lang w:eastAsia="en-US"/>
        </w:rPr>
        <w:t xml:space="preserve">The pixel gain, </w:t>
      </w:r>
      <w:proofErr w:type="spellStart"/>
      <w:r w:rsidRPr="008C7B04">
        <w:rPr>
          <w:rFonts w:asciiTheme="minorHAnsi" w:hAnsiTheme="minorHAnsi" w:cs="Fl"/>
          <w:lang w:eastAsia="en-US"/>
        </w:rPr>
        <w:t>G</w:t>
      </w:r>
      <w:r w:rsidRPr="002D30F3">
        <w:rPr>
          <w:rFonts w:asciiTheme="minorHAnsi" w:hAnsiTheme="minorHAnsi" w:cs="Fj"/>
          <w:sz w:val="14"/>
          <w:szCs w:val="14"/>
          <w:vertAlign w:val="subscript"/>
          <w:lang w:eastAsia="en-US"/>
        </w:rPr>
        <w:t>pixel</w:t>
      </w:r>
      <w:proofErr w:type="spellEnd"/>
      <w:r w:rsidRPr="008C7B04">
        <w:rPr>
          <w:rFonts w:asciiTheme="minorHAnsi" w:hAnsiTheme="minorHAnsi" w:cs="Fj"/>
          <w:sz w:val="14"/>
          <w:szCs w:val="14"/>
          <w:lang w:eastAsia="en-US"/>
        </w:rPr>
        <w:t xml:space="preserve"> </w:t>
      </w:r>
      <w:r w:rsidRPr="008C7B04">
        <w:rPr>
          <w:rFonts w:asciiTheme="minorHAnsi" w:hAnsiTheme="minorHAnsi"/>
          <w:lang w:eastAsia="en-US"/>
        </w:rPr>
        <w:t>(</w:t>
      </w:r>
      <w:r w:rsidRPr="008C7B04">
        <w:rPr>
          <w:rFonts w:asciiTheme="minorHAnsi" w:hAnsiTheme="minorHAnsi" w:cs="Fl"/>
          <w:lang w:eastAsia="en-US"/>
        </w:rPr>
        <w:t>e</w:t>
      </w:r>
      <w:r w:rsidR="00122F46" w:rsidRPr="00181C6D">
        <w:rPr>
          <w:rFonts w:ascii="Symbol" w:hAnsi="Symbol"/>
          <w:sz w:val="14"/>
          <w:szCs w:val="14"/>
          <w:vertAlign w:val="superscript"/>
        </w:rPr>
        <w:t></w:t>
      </w:r>
      <w:r w:rsidRPr="008C7B04">
        <w:rPr>
          <w:rFonts w:asciiTheme="minorHAnsi" w:hAnsiTheme="minorHAnsi"/>
          <w:lang w:eastAsia="en-US"/>
        </w:rPr>
        <w:t>/V), represents the voltage change per unit charge, also known as the inverse of the capacitance. It is linear over small signal ranges</w:t>
      </w:r>
      <w:r w:rsidR="00C22F65">
        <w:rPr>
          <w:rFonts w:asciiTheme="minorHAnsi" w:hAnsiTheme="minorHAnsi"/>
          <w:lang w:eastAsia="en-US"/>
        </w:rPr>
        <w:t>,</w:t>
      </w:r>
      <w:r w:rsidRPr="008C7B04">
        <w:rPr>
          <w:rFonts w:asciiTheme="minorHAnsi" w:hAnsiTheme="minorHAnsi"/>
          <w:lang w:eastAsia="en-US"/>
        </w:rPr>
        <w:t xml:space="preserve"> but becomes nonlinear when the pixel is near capacity. The detector readout has two source follower FETs between each pixel and the output pad. One is in each unit cell, and it induces a gain of </w:t>
      </w:r>
      <w:r w:rsidRPr="008C7B04">
        <w:rPr>
          <w:rFonts w:asciiTheme="minorHAnsi" w:hAnsiTheme="minorHAnsi" w:cs="Fl"/>
          <w:lang w:eastAsia="en-US"/>
        </w:rPr>
        <w:t>G</w:t>
      </w:r>
      <w:r w:rsidRPr="002D30F3">
        <w:rPr>
          <w:rFonts w:asciiTheme="minorHAnsi" w:hAnsiTheme="minorHAnsi" w:cs="Fj"/>
          <w:sz w:val="14"/>
          <w:szCs w:val="14"/>
          <w:vertAlign w:val="subscript"/>
          <w:lang w:eastAsia="en-US"/>
        </w:rPr>
        <w:t>UC</w:t>
      </w:r>
      <w:r w:rsidRPr="008C7B04">
        <w:rPr>
          <w:rFonts w:asciiTheme="minorHAnsi" w:hAnsiTheme="minorHAnsi" w:cs="Fj"/>
          <w:sz w:val="14"/>
          <w:szCs w:val="14"/>
          <w:lang w:eastAsia="en-US"/>
        </w:rPr>
        <w:t xml:space="preserve"> </w:t>
      </w:r>
      <w:r w:rsidRPr="008C7B04">
        <w:rPr>
          <w:rFonts w:asciiTheme="minorHAnsi" w:hAnsiTheme="minorHAnsi"/>
          <w:lang w:eastAsia="en-US"/>
        </w:rPr>
        <w:t xml:space="preserve">(V/V). The other, the output FET, introduces a similar gain, referred to as </w:t>
      </w:r>
      <w:r w:rsidRPr="008C7B04">
        <w:rPr>
          <w:rFonts w:asciiTheme="minorHAnsi" w:hAnsiTheme="minorHAnsi" w:cs="Fl"/>
          <w:lang w:eastAsia="en-US"/>
        </w:rPr>
        <w:t>G</w:t>
      </w:r>
      <w:r w:rsidRPr="002D30F3">
        <w:rPr>
          <w:rFonts w:asciiTheme="minorHAnsi" w:hAnsiTheme="minorHAnsi" w:cs="Fj"/>
          <w:sz w:val="14"/>
          <w:szCs w:val="14"/>
          <w:vertAlign w:val="subscript"/>
          <w:lang w:eastAsia="en-US"/>
        </w:rPr>
        <w:t>OUT</w:t>
      </w:r>
      <w:r w:rsidRPr="008C7B04">
        <w:rPr>
          <w:rFonts w:asciiTheme="minorHAnsi" w:hAnsiTheme="minorHAnsi"/>
          <w:lang w:eastAsia="en-US"/>
        </w:rPr>
        <w:t xml:space="preserve"> (V/V). The processing electronics amplify the signal, </w:t>
      </w:r>
      <w:r w:rsidRPr="008C7B04">
        <w:rPr>
          <w:rFonts w:asciiTheme="minorHAnsi" w:hAnsiTheme="minorHAnsi" w:cs="Fl"/>
          <w:lang w:eastAsia="en-US"/>
        </w:rPr>
        <w:t>G</w:t>
      </w:r>
      <w:r w:rsidRPr="002D30F3">
        <w:rPr>
          <w:rFonts w:asciiTheme="minorHAnsi" w:hAnsiTheme="minorHAnsi" w:cs="Fj"/>
          <w:sz w:val="14"/>
          <w:szCs w:val="14"/>
          <w:vertAlign w:val="subscript"/>
          <w:lang w:eastAsia="en-US"/>
        </w:rPr>
        <w:t>AMP</w:t>
      </w:r>
      <w:r w:rsidRPr="008C7B04">
        <w:rPr>
          <w:rFonts w:asciiTheme="minorHAnsi" w:hAnsiTheme="minorHAnsi" w:cs="Fj"/>
          <w:sz w:val="14"/>
          <w:szCs w:val="14"/>
          <w:lang w:eastAsia="en-US"/>
        </w:rPr>
        <w:t xml:space="preserve"> </w:t>
      </w:r>
      <w:r w:rsidRPr="008C7B04">
        <w:rPr>
          <w:rFonts w:asciiTheme="minorHAnsi" w:hAnsiTheme="minorHAnsi"/>
          <w:lang w:eastAsia="en-US"/>
        </w:rPr>
        <w:t xml:space="preserve">(V/V). Finally, </w:t>
      </w:r>
      <w:r w:rsidRPr="008C7B04">
        <w:rPr>
          <w:rFonts w:asciiTheme="minorHAnsi" w:hAnsiTheme="minorHAnsi" w:cs="Fl"/>
          <w:lang w:eastAsia="en-US"/>
        </w:rPr>
        <w:t>G</w:t>
      </w:r>
      <w:r w:rsidRPr="002D30F3">
        <w:rPr>
          <w:rFonts w:asciiTheme="minorHAnsi" w:hAnsiTheme="minorHAnsi" w:cs="Fj"/>
          <w:sz w:val="14"/>
          <w:szCs w:val="14"/>
          <w:vertAlign w:val="subscript"/>
          <w:lang w:eastAsia="en-US"/>
        </w:rPr>
        <w:t xml:space="preserve">A/D </w:t>
      </w:r>
      <w:r w:rsidRPr="008C7B04">
        <w:rPr>
          <w:rFonts w:asciiTheme="minorHAnsi" w:hAnsiTheme="minorHAnsi"/>
          <w:lang w:eastAsia="en-US"/>
        </w:rPr>
        <w:t>(V/ADU) represents the conversion between volts and analog to digital units (ADUs). We have developed procedures to measure these gains.</w:t>
      </w:r>
    </w:p>
    <w:tbl>
      <w:tblPr>
        <w:tblW w:w="6970" w:type="dxa"/>
        <w:jc w:val="center"/>
        <w:tblLayout w:type="fixed"/>
        <w:tblCellMar>
          <w:left w:w="115" w:type="dxa"/>
          <w:right w:w="115" w:type="dxa"/>
        </w:tblCellMar>
        <w:tblLook w:val="0000" w:firstRow="0" w:lastRow="0" w:firstColumn="0" w:lastColumn="0" w:noHBand="0" w:noVBand="0"/>
      </w:tblPr>
      <w:tblGrid>
        <w:gridCol w:w="6970"/>
      </w:tblGrid>
      <w:tr w:rsidR="00957958" w:rsidRPr="005068F7" w:rsidTr="00957958">
        <w:trPr>
          <w:trHeight w:hRule="exact" w:val="144"/>
          <w:jc w:val="center"/>
        </w:trPr>
        <w:tc>
          <w:tcPr>
            <w:tcW w:w="6970" w:type="dxa"/>
          </w:tcPr>
          <w:p w:rsidR="00957958" w:rsidRPr="005068F7" w:rsidRDefault="00957958" w:rsidP="00957958">
            <w:pPr>
              <w:keepNext/>
              <w:keepLines/>
              <w:rPr>
                <w:i/>
              </w:rPr>
            </w:pPr>
          </w:p>
        </w:tc>
      </w:tr>
      <w:tr w:rsidR="00957958" w:rsidTr="00957958">
        <w:tblPrEx>
          <w:tblLook w:val="01E0" w:firstRow="1" w:lastRow="1" w:firstColumn="1" w:lastColumn="1" w:noHBand="0" w:noVBand="0"/>
        </w:tblPrEx>
        <w:trPr>
          <w:jc w:val="center"/>
        </w:trPr>
        <w:tc>
          <w:tcPr>
            <w:tcW w:w="6970" w:type="dxa"/>
          </w:tcPr>
          <w:p w:rsidR="00957958" w:rsidRPr="00FE36FF" w:rsidRDefault="00957958" w:rsidP="00957958">
            <w:pPr>
              <w:pStyle w:val="BodyText1"/>
              <w:keepNext/>
              <w:keepLines/>
              <w:jc w:val="center"/>
            </w:pPr>
            <w:r>
              <w:rPr>
                <w:noProof/>
              </w:rPr>
              <w:drawing>
                <wp:inline distT="0" distB="0" distL="0" distR="0" wp14:anchorId="72747141" wp14:editId="7829C677">
                  <wp:extent cx="24384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tc>
      </w:tr>
      <w:tr w:rsidR="00957958" w:rsidTr="00957958">
        <w:tblPrEx>
          <w:tblLook w:val="01E0" w:firstRow="1" w:lastRow="1" w:firstColumn="1" w:lastColumn="1" w:noHBand="0" w:noVBand="0"/>
        </w:tblPrEx>
        <w:trPr>
          <w:jc w:val="center"/>
        </w:trPr>
        <w:tc>
          <w:tcPr>
            <w:tcW w:w="6970" w:type="dxa"/>
          </w:tcPr>
          <w:p w:rsidR="00957958" w:rsidRPr="00F554BD" w:rsidRDefault="00957958" w:rsidP="00957958">
            <w:pPr>
              <w:pStyle w:val="Caption"/>
              <w:rPr>
                <w:i w:val="0"/>
                <w:iCs/>
              </w:rPr>
            </w:pPr>
            <w:bookmarkStart w:id="8" w:name="_Ref370506568"/>
            <w:r>
              <w:t xml:space="preserve">Figure </w:t>
            </w:r>
            <w:fldSimple w:instr=" STYLEREF 1 \s ">
              <w:r w:rsidR="005B717E">
                <w:rPr>
                  <w:noProof/>
                </w:rPr>
                <w:t>3</w:t>
              </w:r>
            </w:fldSimple>
            <w:r>
              <w:noBreakHyphen/>
            </w:r>
            <w:fldSimple w:instr=" SEQ Figure \* ARABIC \s 1 ">
              <w:r w:rsidR="005B717E">
                <w:rPr>
                  <w:noProof/>
                </w:rPr>
                <w:t>3</w:t>
              </w:r>
            </w:fldSimple>
            <w:bookmarkEnd w:id="8"/>
            <w:r>
              <w:t xml:space="preserve">   Virgo-14 conversion gain measured using photon transfer method.</w:t>
            </w:r>
          </w:p>
        </w:tc>
      </w:tr>
      <w:tr w:rsidR="00957958" w:rsidRPr="00F554BD" w:rsidTr="00957958">
        <w:tblPrEx>
          <w:tblLook w:val="01E0" w:firstRow="1" w:lastRow="1" w:firstColumn="1" w:lastColumn="1" w:noHBand="0" w:noVBand="0"/>
        </w:tblPrEx>
        <w:trPr>
          <w:trHeight w:hRule="exact" w:val="144"/>
          <w:jc w:val="center"/>
        </w:trPr>
        <w:tc>
          <w:tcPr>
            <w:tcW w:w="6970" w:type="dxa"/>
          </w:tcPr>
          <w:p w:rsidR="00957958" w:rsidRPr="00D0326F" w:rsidRDefault="00957958" w:rsidP="00957958">
            <w:pPr>
              <w:pStyle w:val="Caption"/>
              <w:keepNext/>
              <w:keepLines/>
              <w:rPr>
                <w:b/>
                <w:i w:val="0"/>
                <w:iCs/>
                <w:sz w:val="8"/>
                <w:szCs w:val="8"/>
              </w:rPr>
            </w:pPr>
          </w:p>
        </w:tc>
      </w:tr>
    </w:tbl>
    <w:p w:rsidR="009621B2" w:rsidRPr="0088777F" w:rsidRDefault="00A552F0" w:rsidP="0088777F">
      <w:pPr>
        <w:rPr>
          <w:lang w:eastAsia="en-US"/>
        </w:rPr>
      </w:pPr>
      <w:r w:rsidRPr="00FE39C8">
        <w:rPr>
          <w:lang w:eastAsia="en-US"/>
        </w:rPr>
        <w:t xml:space="preserve">First, we establish </w:t>
      </w:r>
      <w:r w:rsidRPr="00FE39C8">
        <w:rPr>
          <w:rFonts w:cs="Fl"/>
          <w:lang w:eastAsia="en-US"/>
        </w:rPr>
        <w:t>G</w:t>
      </w:r>
      <w:r w:rsidRPr="002D30F3">
        <w:rPr>
          <w:rFonts w:cs="Fj"/>
          <w:sz w:val="14"/>
          <w:szCs w:val="14"/>
          <w:vertAlign w:val="subscript"/>
          <w:lang w:eastAsia="en-US"/>
        </w:rPr>
        <w:t>A/D</w:t>
      </w:r>
      <w:r w:rsidRPr="00FE39C8">
        <w:rPr>
          <w:rFonts w:cs="Fj"/>
          <w:sz w:val="14"/>
          <w:szCs w:val="14"/>
          <w:lang w:eastAsia="en-US"/>
        </w:rPr>
        <w:t xml:space="preserve"> </w:t>
      </w:r>
      <w:r w:rsidRPr="00FE39C8">
        <w:rPr>
          <w:lang w:eastAsia="en-US"/>
        </w:rPr>
        <w:t xml:space="preserve">by dividing the range of ADUs measured as a response to a well-characterized </w:t>
      </w:r>
      <w:proofErr w:type="spellStart"/>
      <w:r w:rsidRPr="00FE39C8">
        <w:rPr>
          <w:lang w:eastAsia="en-US"/>
        </w:rPr>
        <w:t>sawtooth</w:t>
      </w:r>
      <w:proofErr w:type="spellEnd"/>
      <w:r w:rsidRPr="00FE39C8">
        <w:rPr>
          <w:lang w:eastAsia="en-US"/>
        </w:rPr>
        <w:t xml:space="preserve"> pattern by the voltage range of that </w:t>
      </w:r>
      <w:proofErr w:type="spellStart"/>
      <w:r w:rsidRPr="00FE39C8">
        <w:rPr>
          <w:lang w:eastAsia="en-US"/>
        </w:rPr>
        <w:t>sawtooth</w:t>
      </w:r>
      <w:proofErr w:type="spellEnd"/>
      <w:r w:rsidRPr="00FE39C8">
        <w:rPr>
          <w:lang w:eastAsia="en-US"/>
        </w:rPr>
        <w:t xml:space="preserve">. This measurement is done without the amplifier gain stage in the circuit. Next, we measure </w:t>
      </w:r>
      <w:r w:rsidRPr="00FE39C8">
        <w:rPr>
          <w:rFonts w:cs="Fl"/>
          <w:lang w:eastAsia="en-US"/>
        </w:rPr>
        <w:t>G</w:t>
      </w:r>
      <w:r w:rsidRPr="002D30F3">
        <w:rPr>
          <w:rFonts w:cs="Fj"/>
          <w:sz w:val="14"/>
          <w:szCs w:val="14"/>
          <w:vertAlign w:val="subscript"/>
          <w:lang w:eastAsia="en-US"/>
        </w:rPr>
        <w:t>AMP</w:t>
      </w:r>
      <w:r w:rsidRPr="00FE39C8">
        <w:rPr>
          <w:rFonts w:cs="Fj"/>
          <w:sz w:val="14"/>
          <w:szCs w:val="14"/>
          <w:lang w:eastAsia="en-US"/>
        </w:rPr>
        <w:t xml:space="preserve"> </w:t>
      </w:r>
      <w:r w:rsidRPr="00FE39C8">
        <w:rPr>
          <w:lang w:eastAsia="en-US"/>
        </w:rPr>
        <w:t xml:space="preserve">by repeating the </w:t>
      </w:r>
      <w:proofErr w:type="spellStart"/>
      <w:r w:rsidRPr="00FE39C8">
        <w:rPr>
          <w:lang w:eastAsia="en-US"/>
        </w:rPr>
        <w:t>sawtooth</w:t>
      </w:r>
      <w:proofErr w:type="spellEnd"/>
      <w:r w:rsidRPr="00FE39C8">
        <w:rPr>
          <w:lang w:eastAsia="en-US"/>
        </w:rPr>
        <w:t xml:space="preserve"> experiment with the gain stage in the circuit. </w:t>
      </w:r>
      <w:proofErr w:type="spellStart"/>
      <w:r w:rsidRPr="00FE39C8">
        <w:rPr>
          <w:rFonts w:cs="Fl"/>
          <w:lang w:eastAsia="en-US"/>
        </w:rPr>
        <w:t>G</w:t>
      </w:r>
      <w:r w:rsidRPr="002D30F3">
        <w:rPr>
          <w:rFonts w:cs="Fj"/>
          <w:sz w:val="14"/>
          <w:szCs w:val="14"/>
          <w:vertAlign w:val="subscript"/>
          <w:lang w:eastAsia="en-US"/>
        </w:rPr>
        <w:t>elec</w:t>
      </w:r>
      <w:proofErr w:type="spellEnd"/>
      <w:r w:rsidRPr="00FE39C8">
        <w:rPr>
          <w:lang w:eastAsia="en-US"/>
        </w:rPr>
        <w:t xml:space="preserve"> is the convolution of these two gains</w:t>
      </w:r>
      <w:r w:rsidR="00FE39C8" w:rsidRPr="00FE39C8">
        <w:rPr>
          <w:lang w:eastAsia="en-US"/>
        </w:rPr>
        <w:t xml:space="preserve"> as defined</w:t>
      </w:r>
      <w:r w:rsidR="00473485">
        <w:rPr>
          <w:lang w:eastAsia="en-US"/>
        </w:rPr>
        <w:t xml:space="preserve"> in </w:t>
      </w:r>
      <w:r w:rsidR="00473485">
        <w:rPr>
          <w:lang w:eastAsia="en-US"/>
        </w:rPr>
        <w:fldChar w:fldCharType="begin"/>
      </w:r>
      <w:r w:rsidR="00473485">
        <w:rPr>
          <w:lang w:eastAsia="en-US"/>
        </w:rPr>
        <w:instrText xml:space="preserve"> REF _Ref371069958 \h </w:instrText>
      </w:r>
      <w:r w:rsidR="00473485">
        <w:rPr>
          <w:lang w:eastAsia="en-US"/>
        </w:rPr>
      </w:r>
      <w:r w:rsidR="00473485">
        <w:rPr>
          <w:lang w:eastAsia="en-US"/>
        </w:rPr>
        <w:fldChar w:fldCharType="separate"/>
      </w:r>
      <w:r w:rsidR="005B717E">
        <w:t xml:space="preserve">Equation </w:t>
      </w:r>
      <w:r w:rsidR="005B717E">
        <w:rPr>
          <w:noProof/>
        </w:rPr>
        <w:t>2</w:t>
      </w:r>
      <w:r w:rsidR="00473485">
        <w:rPr>
          <w:lang w:eastAsia="en-US"/>
        </w:rPr>
        <w:fldChar w:fldCharType="end"/>
      </w:r>
      <w:r w:rsidR="00473485">
        <w:rPr>
          <w:lang w:eastAsia="en-US"/>
        </w:rPr>
        <w:t>.</w:t>
      </w:r>
      <w:r w:rsidR="00FE39C8" w:rsidRPr="00FE39C8">
        <w:rPr>
          <w:lang w:eastAsia="en-US"/>
        </w:rPr>
        <w:t xml:space="preserve"> </w:t>
      </w:r>
      <w:r w:rsidRPr="00FE39C8">
        <w:rPr>
          <w:lang w:eastAsia="en-US"/>
        </w:rPr>
        <w:t xml:space="preserve">We find </w:t>
      </w:r>
      <w:proofErr w:type="spellStart"/>
      <w:r w:rsidRPr="00FE39C8">
        <w:rPr>
          <w:rFonts w:cs="Fl"/>
          <w:lang w:eastAsia="en-US"/>
        </w:rPr>
        <w:t>G</w:t>
      </w:r>
      <w:r w:rsidRPr="002D30F3">
        <w:rPr>
          <w:rFonts w:cs="Fj"/>
          <w:sz w:val="14"/>
          <w:szCs w:val="14"/>
          <w:vertAlign w:val="subscript"/>
          <w:lang w:eastAsia="en-US"/>
        </w:rPr>
        <w:t>det</w:t>
      </w:r>
      <w:proofErr w:type="spellEnd"/>
      <w:r w:rsidRPr="00FE39C8">
        <w:rPr>
          <w:rFonts w:cs="Fj"/>
          <w:sz w:val="14"/>
          <w:szCs w:val="14"/>
          <w:lang w:eastAsia="en-US"/>
        </w:rPr>
        <w:t xml:space="preserve"> </w:t>
      </w:r>
      <w:r w:rsidRPr="00FE39C8">
        <w:rPr>
          <w:lang w:eastAsia="en-US"/>
        </w:rPr>
        <w:t>by measuring the response to a varying reset voltage programmed onto the gate of the pixel FET.</w:t>
      </w:r>
      <w:r w:rsidR="00F875A5">
        <w:rPr>
          <w:lang w:eastAsia="en-US"/>
        </w:rPr>
        <w:t xml:space="preserve"> </w:t>
      </w:r>
      <w:r w:rsidR="00633D5F">
        <w:rPr>
          <w:lang w:eastAsia="en-US"/>
        </w:rPr>
        <w:fldChar w:fldCharType="begin"/>
      </w:r>
      <w:r w:rsidR="00633D5F">
        <w:rPr>
          <w:lang w:eastAsia="en-US"/>
        </w:rPr>
        <w:instrText xml:space="preserve"> REF _Ref371078736 \h </w:instrText>
      </w:r>
      <w:r w:rsidR="00633D5F">
        <w:rPr>
          <w:lang w:eastAsia="en-US"/>
        </w:rPr>
      </w:r>
      <w:r w:rsidR="00633D5F">
        <w:rPr>
          <w:lang w:eastAsia="en-US"/>
        </w:rPr>
        <w:fldChar w:fldCharType="separate"/>
      </w:r>
      <w:r w:rsidR="005B717E">
        <w:t xml:space="preserve">Equation </w:t>
      </w:r>
      <w:r w:rsidR="005B717E">
        <w:rPr>
          <w:noProof/>
        </w:rPr>
        <w:t>3</w:t>
      </w:r>
      <w:r w:rsidR="00633D5F">
        <w:rPr>
          <w:lang w:eastAsia="en-US"/>
        </w:rPr>
        <w:fldChar w:fldCharType="end"/>
      </w:r>
      <w:r w:rsidRPr="007542A0">
        <w:t xml:space="preserve"> </w:t>
      </w:r>
      <w:r w:rsidR="00FE39C8">
        <w:rPr>
          <w:lang w:eastAsia="en-US"/>
        </w:rPr>
        <w:t xml:space="preserve">defines </w:t>
      </w:r>
      <w:proofErr w:type="spellStart"/>
      <w:r w:rsidR="00FE39C8" w:rsidRPr="00FE39C8">
        <w:rPr>
          <w:rFonts w:cs="Fl"/>
          <w:lang w:eastAsia="en-US"/>
        </w:rPr>
        <w:t>G</w:t>
      </w:r>
      <w:r w:rsidR="00FE39C8" w:rsidRPr="002D30F3">
        <w:rPr>
          <w:rFonts w:cs="Fj"/>
          <w:sz w:val="14"/>
          <w:szCs w:val="14"/>
          <w:vertAlign w:val="subscript"/>
          <w:lang w:eastAsia="en-US"/>
        </w:rPr>
        <w:t>det</w:t>
      </w:r>
      <w:proofErr w:type="spellEnd"/>
      <w:r w:rsidR="00FE39C8" w:rsidRPr="00FE39C8">
        <w:t>, which</w:t>
      </w:r>
      <w:r w:rsidR="00FE39C8">
        <w:rPr>
          <w:rFonts w:cs="Fj"/>
          <w:sz w:val="14"/>
          <w:szCs w:val="14"/>
          <w:lang w:eastAsia="en-US"/>
        </w:rPr>
        <w:t xml:space="preserve"> </w:t>
      </w:r>
      <w:r w:rsidRPr="00FE39C8">
        <w:rPr>
          <w:lang w:eastAsia="en-US"/>
        </w:rPr>
        <w:t>includes G</w:t>
      </w:r>
      <w:r w:rsidRPr="002D30F3">
        <w:rPr>
          <w:sz w:val="14"/>
          <w:szCs w:val="14"/>
          <w:vertAlign w:val="subscript"/>
          <w:lang w:eastAsia="en-US"/>
        </w:rPr>
        <w:t>UC</w:t>
      </w:r>
      <w:r w:rsidRPr="00FE39C8">
        <w:rPr>
          <w:lang w:eastAsia="en-US"/>
        </w:rPr>
        <w:t xml:space="preserve"> and G</w:t>
      </w:r>
      <w:r w:rsidRPr="002D30F3">
        <w:rPr>
          <w:sz w:val="14"/>
          <w:szCs w:val="14"/>
          <w:vertAlign w:val="subscript"/>
          <w:lang w:eastAsia="en-US"/>
        </w:rPr>
        <w:t>out</w:t>
      </w:r>
      <w:r w:rsidRPr="00FE39C8">
        <w:rPr>
          <w:lang w:eastAsia="en-US"/>
        </w:rPr>
        <w:t xml:space="preserve"> in the measurement.</w:t>
      </w:r>
      <w:r w:rsidRPr="007542A0">
        <w:t xml:space="preserve"> </w:t>
      </w:r>
      <w:r w:rsidR="00633D5F">
        <w:fldChar w:fldCharType="begin"/>
      </w:r>
      <w:r w:rsidR="00633D5F">
        <w:instrText xml:space="preserve"> REF _Ref371078770 \h </w:instrText>
      </w:r>
      <w:r w:rsidR="00633D5F">
        <w:fldChar w:fldCharType="separate"/>
      </w:r>
      <w:r w:rsidR="005B717E">
        <w:t xml:space="preserve">Equation </w:t>
      </w:r>
      <w:r w:rsidR="005B717E">
        <w:rPr>
          <w:noProof/>
        </w:rPr>
        <w:t>4</w:t>
      </w:r>
      <w:r w:rsidR="00633D5F">
        <w:fldChar w:fldCharType="end"/>
      </w:r>
      <w:r w:rsidR="00F875A5">
        <w:t xml:space="preserve"> </w:t>
      </w:r>
      <w:r w:rsidR="00FE39C8">
        <w:rPr>
          <w:lang w:eastAsia="en-US"/>
        </w:rPr>
        <w:t xml:space="preserve">shows </w:t>
      </w:r>
      <w:r w:rsidRPr="00FE39C8">
        <w:rPr>
          <w:lang w:eastAsia="en-US"/>
        </w:rPr>
        <w:t>G</w:t>
      </w:r>
      <w:r w:rsidRPr="002D30F3">
        <w:rPr>
          <w:sz w:val="14"/>
          <w:szCs w:val="14"/>
          <w:vertAlign w:val="subscript"/>
          <w:lang w:eastAsia="en-US"/>
        </w:rPr>
        <w:t>MUX</w:t>
      </w:r>
      <w:r w:rsidRPr="00FE39C8">
        <w:rPr>
          <w:lang w:eastAsia="en-US"/>
        </w:rPr>
        <w:t xml:space="preserve"> is a measure of the combined output efficiency of the pixel FET and output FET</w:t>
      </w:r>
      <w:r w:rsidR="00FE39C8">
        <w:rPr>
          <w:lang w:eastAsia="en-US"/>
        </w:rPr>
        <w:t xml:space="preserve"> in units of V/V</w:t>
      </w:r>
      <w:r w:rsidR="009621B2">
        <w:rPr>
          <w:lang w:eastAsia="en-US"/>
        </w:rPr>
        <w:t>.</w:t>
      </w:r>
      <w:r w:rsidR="0088777F">
        <w:rPr>
          <w:lang w:eastAsia="en-US"/>
        </w:rPr>
        <w:t xml:space="preserve"> Measurements of </w:t>
      </w:r>
      <w:proofErr w:type="spellStart"/>
      <w:r w:rsidR="0088777F" w:rsidRPr="00FE39C8">
        <w:rPr>
          <w:rFonts w:cs="Fl"/>
          <w:lang w:eastAsia="en-US"/>
        </w:rPr>
        <w:t>G</w:t>
      </w:r>
      <w:r w:rsidR="0088777F" w:rsidRPr="002D30F3">
        <w:rPr>
          <w:rFonts w:cs="Fj"/>
          <w:sz w:val="14"/>
          <w:szCs w:val="14"/>
          <w:vertAlign w:val="subscript"/>
          <w:lang w:eastAsia="en-US"/>
        </w:rPr>
        <w:t>det</w:t>
      </w:r>
      <w:proofErr w:type="spellEnd"/>
      <w:r w:rsidR="0088777F">
        <w:rPr>
          <w:rFonts w:cs="Fj"/>
          <w:lang w:eastAsia="en-US"/>
        </w:rPr>
        <w:t xml:space="preserve"> and </w:t>
      </w:r>
      <w:proofErr w:type="spellStart"/>
      <w:r w:rsidR="0088777F" w:rsidRPr="00FE39C8">
        <w:rPr>
          <w:rFonts w:cs="Fl"/>
          <w:lang w:eastAsia="en-US"/>
        </w:rPr>
        <w:t>G</w:t>
      </w:r>
      <w:r w:rsidR="0088777F" w:rsidRPr="002D30F3">
        <w:rPr>
          <w:rFonts w:cs="Fj"/>
          <w:sz w:val="14"/>
          <w:szCs w:val="14"/>
          <w:vertAlign w:val="subscript"/>
          <w:lang w:eastAsia="en-US"/>
        </w:rPr>
        <w:t>elec</w:t>
      </w:r>
      <w:proofErr w:type="spellEnd"/>
      <w:r w:rsidR="0088777F">
        <w:rPr>
          <w:rFonts w:cs="Fj"/>
          <w:lang w:eastAsia="en-US"/>
        </w:rPr>
        <w:t xml:space="preserve"> are shown in </w:t>
      </w:r>
      <w:r w:rsidR="0088777F">
        <w:rPr>
          <w:rFonts w:cs="Fj"/>
          <w:lang w:eastAsia="en-US"/>
        </w:rPr>
        <w:fldChar w:fldCharType="begin"/>
      </w:r>
      <w:r w:rsidR="0088777F">
        <w:rPr>
          <w:rFonts w:cs="Fj"/>
          <w:lang w:eastAsia="en-US"/>
        </w:rPr>
        <w:instrText xml:space="preserve"> REF _Ref370684749 \h </w:instrText>
      </w:r>
      <w:r w:rsidR="0088777F">
        <w:rPr>
          <w:rFonts w:cs="Fj"/>
          <w:lang w:eastAsia="en-US"/>
        </w:rPr>
      </w:r>
      <w:r w:rsidR="0088777F">
        <w:rPr>
          <w:rFonts w:cs="Fj"/>
          <w:lang w:eastAsia="en-US"/>
        </w:rPr>
        <w:fldChar w:fldCharType="separate"/>
      </w:r>
      <w:r w:rsidR="005B717E">
        <w:t xml:space="preserve">Figure </w:t>
      </w:r>
      <w:r w:rsidR="005B717E">
        <w:rPr>
          <w:noProof/>
        </w:rPr>
        <w:t>3</w:t>
      </w:r>
      <w:r w:rsidR="005B717E">
        <w:noBreakHyphen/>
      </w:r>
      <w:r w:rsidR="005B717E">
        <w:rPr>
          <w:noProof/>
        </w:rPr>
        <w:t>4</w:t>
      </w:r>
      <w:r w:rsidR="0088777F">
        <w:rPr>
          <w:rFonts w:cs="Fj"/>
          <w:lang w:eastAsia="en-US"/>
        </w:rPr>
        <w:fldChar w:fldCharType="end"/>
      </w:r>
      <w:r w:rsidR="0088777F">
        <w:rPr>
          <w:rFonts w:cs="Fj"/>
          <w:lang w:eastAsia="en-US"/>
        </w:rPr>
        <w:t>.</w:t>
      </w:r>
    </w:p>
    <w:tbl>
      <w:tblPr>
        <w:tblW w:w="6660" w:type="dxa"/>
        <w:tblInd w:w="108" w:type="dxa"/>
        <w:tblLook w:val="04A0" w:firstRow="1" w:lastRow="0" w:firstColumn="1" w:lastColumn="0" w:noHBand="0" w:noVBand="1"/>
      </w:tblPr>
      <w:tblGrid>
        <w:gridCol w:w="5342"/>
        <w:gridCol w:w="1318"/>
      </w:tblGrid>
      <w:tr w:rsidR="009621B2" w:rsidRPr="00D126CB" w:rsidTr="00EF79AA">
        <w:tc>
          <w:tcPr>
            <w:tcW w:w="5342" w:type="dxa"/>
            <w:shd w:val="clear" w:color="auto" w:fill="auto"/>
          </w:tcPr>
          <w:p w:rsidR="009621B2" w:rsidRPr="00505C6A" w:rsidRDefault="005B717E" w:rsidP="007B74ED">
            <w:pPr>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net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pixel</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UC</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out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amp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A/D</m:t>
                    </m:r>
                  </m:sub>
                </m:sSub>
              </m:oMath>
            </m:oMathPara>
          </w:p>
        </w:tc>
        <w:bookmarkStart w:id="9" w:name="_Ref370683576"/>
        <w:bookmarkStart w:id="10" w:name="_Ref371069447"/>
        <w:tc>
          <w:tcPr>
            <w:tcW w:w="1318" w:type="dxa"/>
            <w:shd w:val="clear" w:color="auto" w:fill="auto"/>
          </w:tcPr>
          <w:p w:rsidR="009621B2" w:rsidRPr="00CF6949" w:rsidRDefault="00346726" w:rsidP="00473485">
            <w:pPr>
              <w:pStyle w:val="Caption"/>
            </w:pPr>
            <w:r>
              <w:fldChar w:fldCharType="begin"/>
            </w:r>
            <w:r>
              <w:instrText xml:space="preserve"> EQ </w:instrText>
            </w:r>
            <w:r>
              <w:fldChar w:fldCharType="end"/>
            </w:r>
            <w:bookmarkEnd w:id="9"/>
            <w:r w:rsidR="00EF79AA">
              <w:t xml:space="preserve">Equation </w:t>
            </w:r>
            <w:fldSimple w:instr=" SEQ Equation \* ARABIC ">
              <w:r w:rsidR="005B717E">
                <w:rPr>
                  <w:noProof/>
                </w:rPr>
                <w:t>1</w:t>
              </w:r>
            </w:fldSimple>
            <w:bookmarkEnd w:id="10"/>
          </w:p>
        </w:tc>
      </w:tr>
      <w:tr w:rsidR="009621B2" w:rsidRPr="00D126CB" w:rsidTr="00EF79AA">
        <w:tc>
          <w:tcPr>
            <w:tcW w:w="5342" w:type="dxa"/>
            <w:shd w:val="clear" w:color="auto" w:fill="auto"/>
          </w:tcPr>
          <w:p w:rsidR="009621B2" w:rsidRPr="00C544B6" w:rsidRDefault="005B717E" w:rsidP="007B74ED">
            <w:pPr>
              <w:jc w:val="center"/>
            </w:pPr>
            <m:oMathPara>
              <m:oMath>
                <m:sSub>
                  <m:sSubPr>
                    <m:ctrlPr>
                      <w:rPr>
                        <w:rFonts w:ascii="Cambria Math" w:hAnsi="Cambria Math"/>
                        <w:i/>
                      </w:rPr>
                    </m:ctrlPr>
                  </m:sSubPr>
                  <m:e>
                    <m:r>
                      <w:rPr>
                        <w:rFonts w:ascii="Cambria Math" w:hAnsi="Cambria Math"/>
                      </w:rPr>
                      <m:t>G</m:t>
                    </m:r>
                  </m:e>
                  <m:sub>
                    <m:r>
                      <w:rPr>
                        <w:rFonts w:ascii="Cambria Math" w:hAnsi="Cambria Math"/>
                      </w:rPr>
                      <m:t>elec</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amp</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A/D</m:t>
                    </m:r>
                  </m:sub>
                </m:sSub>
              </m:oMath>
            </m:oMathPara>
          </w:p>
        </w:tc>
        <w:tc>
          <w:tcPr>
            <w:tcW w:w="1318" w:type="dxa"/>
            <w:shd w:val="clear" w:color="auto" w:fill="auto"/>
          </w:tcPr>
          <w:p w:rsidR="009621B2" w:rsidRPr="00D126CB" w:rsidRDefault="00473485" w:rsidP="00473485">
            <w:pPr>
              <w:pStyle w:val="Caption"/>
            </w:pPr>
            <w:bookmarkStart w:id="11" w:name="_Ref371069958"/>
            <w:r>
              <w:t xml:space="preserve">Equation </w:t>
            </w:r>
            <w:fldSimple w:instr=" SEQ Equation \* ARABIC ">
              <w:r w:rsidR="005B717E">
                <w:rPr>
                  <w:noProof/>
                </w:rPr>
                <w:t>2</w:t>
              </w:r>
            </w:fldSimple>
            <w:bookmarkEnd w:id="11"/>
          </w:p>
        </w:tc>
      </w:tr>
      <w:tr w:rsidR="009621B2" w:rsidRPr="00D126CB" w:rsidTr="00EF79AA">
        <w:tc>
          <w:tcPr>
            <w:tcW w:w="5342" w:type="dxa"/>
            <w:shd w:val="clear" w:color="auto" w:fill="auto"/>
          </w:tcPr>
          <w:p w:rsidR="009621B2" w:rsidRPr="00673DCA" w:rsidRDefault="005B717E" w:rsidP="007B74ED">
            <w:pPr>
              <w:jc w:val="center"/>
            </w:pPr>
            <m:oMathPara>
              <m:oMath>
                <m:sSub>
                  <m:sSubPr>
                    <m:ctrlPr>
                      <w:rPr>
                        <w:rFonts w:ascii="Cambria Math" w:hAnsi="Cambria Math"/>
                        <w:i/>
                      </w:rPr>
                    </m:ctrlPr>
                  </m:sSubPr>
                  <m:e>
                    <m:r>
                      <w:rPr>
                        <w:rFonts w:ascii="Cambria Math" w:hAnsi="Cambria Math"/>
                      </w:rPr>
                      <m:t>G</m:t>
                    </m:r>
                  </m:e>
                  <m:sub>
                    <m:r>
                      <w:rPr>
                        <w:rFonts w:ascii="Cambria Math" w:hAnsi="Cambria Math"/>
                      </w:rPr>
                      <m:t>det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UC</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ou</m:t>
                    </m:r>
                    <m:r>
                      <w:rPr>
                        <w:rFonts w:ascii="Cambria Math" w:hAnsi="Cambria Math"/>
                      </w:rPr>
                      <m:t>t</m:t>
                    </m:r>
                  </m:sub>
                </m:sSub>
              </m:oMath>
            </m:oMathPara>
          </w:p>
        </w:tc>
        <w:tc>
          <w:tcPr>
            <w:tcW w:w="1318" w:type="dxa"/>
            <w:shd w:val="clear" w:color="auto" w:fill="auto"/>
          </w:tcPr>
          <w:p w:rsidR="009621B2" w:rsidRPr="00D126CB" w:rsidRDefault="00473485" w:rsidP="00473485">
            <w:pPr>
              <w:pStyle w:val="Caption"/>
            </w:pPr>
            <w:bookmarkStart w:id="12" w:name="_Ref371078736"/>
            <w:r>
              <w:t xml:space="preserve">Equation </w:t>
            </w:r>
            <w:fldSimple w:instr=" SEQ Equation \* ARABIC ">
              <w:r w:rsidR="005B717E">
                <w:rPr>
                  <w:noProof/>
                </w:rPr>
                <w:t>3</w:t>
              </w:r>
            </w:fldSimple>
            <w:bookmarkEnd w:id="12"/>
          </w:p>
        </w:tc>
      </w:tr>
      <w:tr w:rsidR="009621B2" w:rsidRPr="00D126CB" w:rsidTr="00EF79AA">
        <w:tc>
          <w:tcPr>
            <w:tcW w:w="5342" w:type="dxa"/>
            <w:shd w:val="clear" w:color="auto" w:fill="auto"/>
          </w:tcPr>
          <w:p w:rsidR="009621B2" w:rsidRPr="00432CD9" w:rsidRDefault="005B717E" w:rsidP="007B74ED">
            <w:pPr>
              <w:jc w:val="center"/>
            </w:pPr>
            <m:oMathPara>
              <m:oMath>
                <m:sSub>
                  <m:sSubPr>
                    <m:ctrlPr>
                      <w:rPr>
                        <w:rFonts w:ascii="Cambria Math" w:hAnsi="Cambria Math"/>
                        <w:i/>
                      </w:rPr>
                    </m:ctrlPr>
                  </m:sSubPr>
                  <m:e>
                    <m:r>
                      <w:rPr>
                        <w:rFonts w:ascii="Cambria Math" w:hAnsi="Cambria Math"/>
                      </w:rPr>
                      <m:t>G</m:t>
                    </m:r>
                  </m:e>
                  <m:sub>
                    <m:r>
                      <w:rPr>
                        <w:rFonts w:ascii="Cambria Math" w:hAnsi="Cambria Math"/>
                      </w:rPr>
                      <m:t>MUX</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elec</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det</m:t>
                    </m:r>
                  </m:sub>
                </m:sSub>
              </m:oMath>
            </m:oMathPara>
          </w:p>
        </w:tc>
        <w:tc>
          <w:tcPr>
            <w:tcW w:w="1318" w:type="dxa"/>
            <w:shd w:val="clear" w:color="auto" w:fill="auto"/>
          </w:tcPr>
          <w:p w:rsidR="009621B2" w:rsidRPr="00D126CB" w:rsidRDefault="00473485" w:rsidP="00473485">
            <w:pPr>
              <w:pStyle w:val="Caption"/>
            </w:pPr>
            <w:bookmarkStart w:id="13" w:name="_Ref371078770"/>
            <w:r>
              <w:t xml:space="preserve">Equation </w:t>
            </w:r>
            <w:fldSimple w:instr=" SEQ Equation \* ARABIC ">
              <w:r w:rsidR="005B717E">
                <w:rPr>
                  <w:noProof/>
                </w:rPr>
                <w:t>4</w:t>
              </w:r>
            </w:fldSimple>
            <w:bookmarkEnd w:id="13"/>
          </w:p>
        </w:tc>
      </w:tr>
      <w:tr w:rsidR="009621B2" w:rsidRPr="00D126CB" w:rsidTr="00EF79AA">
        <w:trPr>
          <w:cantSplit/>
          <w:trHeight w:hRule="exact" w:val="72"/>
        </w:trPr>
        <w:tc>
          <w:tcPr>
            <w:tcW w:w="5342" w:type="dxa"/>
            <w:shd w:val="clear" w:color="auto" w:fill="auto"/>
          </w:tcPr>
          <w:p w:rsidR="009621B2" w:rsidRPr="00D126CB" w:rsidRDefault="009621B2" w:rsidP="007B74ED">
            <w:pPr>
              <w:jc w:val="center"/>
            </w:pPr>
          </w:p>
        </w:tc>
        <w:tc>
          <w:tcPr>
            <w:tcW w:w="1318" w:type="dxa"/>
            <w:shd w:val="clear" w:color="auto" w:fill="auto"/>
          </w:tcPr>
          <w:p w:rsidR="009621B2" w:rsidRPr="00D126CB" w:rsidRDefault="009621B2" w:rsidP="007B74ED">
            <w:pPr>
              <w:keepNext/>
              <w:jc w:val="center"/>
            </w:pPr>
          </w:p>
        </w:tc>
      </w:tr>
    </w:tbl>
    <w:p w:rsidR="00A552F0" w:rsidRPr="009621B2" w:rsidRDefault="00A552F0" w:rsidP="00A552F0">
      <w:pPr>
        <w:rPr>
          <w:rFonts w:asciiTheme="minorHAnsi" w:hAnsiTheme="minorHAnsi"/>
          <w:lang w:eastAsia="en-US"/>
        </w:rPr>
      </w:pPr>
      <w:r w:rsidRPr="00FE39C8">
        <w:rPr>
          <w:rFonts w:asciiTheme="minorHAnsi" w:hAnsiTheme="minorHAnsi"/>
          <w:lang w:eastAsia="en-US"/>
        </w:rPr>
        <w:t xml:space="preserve">Finally, </w:t>
      </w:r>
      <w:proofErr w:type="spellStart"/>
      <w:r w:rsidRPr="00FE39C8">
        <w:rPr>
          <w:rFonts w:asciiTheme="minorHAnsi" w:hAnsiTheme="minorHAnsi" w:cs="Fl"/>
          <w:lang w:eastAsia="en-US"/>
        </w:rPr>
        <w:t>G</w:t>
      </w:r>
      <w:r w:rsidRPr="002D30F3">
        <w:rPr>
          <w:rFonts w:asciiTheme="minorHAnsi" w:hAnsiTheme="minorHAnsi" w:cs="Fj"/>
          <w:sz w:val="14"/>
          <w:szCs w:val="14"/>
          <w:vertAlign w:val="subscript"/>
          <w:lang w:eastAsia="en-US"/>
        </w:rPr>
        <w:t>pixel</w:t>
      </w:r>
      <w:proofErr w:type="spellEnd"/>
      <w:r w:rsidRPr="00FE39C8">
        <w:rPr>
          <w:rFonts w:asciiTheme="minorHAnsi" w:hAnsiTheme="minorHAnsi" w:cs="Fj"/>
          <w:sz w:val="14"/>
          <w:szCs w:val="14"/>
          <w:lang w:eastAsia="en-US"/>
        </w:rPr>
        <w:t xml:space="preserve"> </w:t>
      </w:r>
      <w:r w:rsidRPr="00FE39C8">
        <w:rPr>
          <w:rFonts w:asciiTheme="minorHAnsi" w:hAnsiTheme="minorHAnsi"/>
          <w:lang w:eastAsia="en-US"/>
        </w:rPr>
        <w:t>is inferred by inverting the equation above and using the full conversion gain from the photon transfer experiment. In this experiment, the detector is exposed to a flat field of light with a flux sufficient to saturate the detector within 100 up-the-ramp reads. The spatial variance is plotted against the median signal integration for each up-the-ramp read. The inverse of the slope gives the conversion gain (</w:t>
      </w:r>
      <w:proofErr w:type="spellStart"/>
      <w:r w:rsidRPr="00FE39C8">
        <w:rPr>
          <w:rFonts w:asciiTheme="minorHAnsi" w:hAnsiTheme="minorHAnsi"/>
          <w:lang w:eastAsia="en-US"/>
        </w:rPr>
        <w:t>G</w:t>
      </w:r>
      <w:r w:rsidRPr="002D30F3">
        <w:rPr>
          <w:rFonts w:asciiTheme="minorHAnsi" w:hAnsiTheme="minorHAnsi"/>
          <w:sz w:val="14"/>
          <w:szCs w:val="14"/>
          <w:vertAlign w:val="subscript"/>
          <w:lang w:eastAsia="en-US"/>
        </w:rPr>
        <w:t>conv</w:t>
      </w:r>
      <w:proofErr w:type="spellEnd"/>
      <w:r w:rsidRPr="00FE39C8">
        <w:rPr>
          <w:rFonts w:asciiTheme="minorHAnsi" w:hAnsiTheme="minorHAnsi"/>
          <w:lang w:eastAsia="en-US"/>
        </w:rPr>
        <w:t xml:space="preserve">). Using </w:t>
      </w:r>
      <w:proofErr w:type="spellStart"/>
      <w:r w:rsidRPr="00FE39C8">
        <w:rPr>
          <w:rFonts w:asciiTheme="minorHAnsi" w:hAnsiTheme="minorHAnsi"/>
          <w:lang w:eastAsia="en-US"/>
        </w:rPr>
        <w:t>G</w:t>
      </w:r>
      <w:r w:rsidRPr="002D30F3">
        <w:rPr>
          <w:rFonts w:asciiTheme="minorHAnsi" w:hAnsiTheme="minorHAnsi"/>
          <w:sz w:val="14"/>
          <w:szCs w:val="14"/>
          <w:vertAlign w:val="subscript"/>
          <w:lang w:eastAsia="en-US"/>
        </w:rPr>
        <w:t>det</w:t>
      </w:r>
      <w:proofErr w:type="spellEnd"/>
      <w:r w:rsidRPr="00FE39C8">
        <w:rPr>
          <w:rFonts w:asciiTheme="minorHAnsi" w:hAnsiTheme="minorHAnsi"/>
          <w:lang w:eastAsia="en-US"/>
        </w:rPr>
        <w:t xml:space="preserve"> we get </w:t>
      </w:r>
      <w:proofErr w:type="spellStart"/>
      <w:r w:rsidRPr="00FE39C8">
        <w:rPr>
          <w:rFonts w:asciiTheme="minorHAnsi" w:hAnsiTheme="minorHAnsi" w:cs="Fl"/>
          <w:lang w:eastAsia="en-US"/>
        </w:rPr>
        <w:t>G</w:t>
      </w:r>
      <w:r w:rsidRPr="002D30F3">
        <w:rPr>
          <w:rFonts w:asciiTheme="minorHAnsi" w:hAnsiTheme="minorHAnsi" w:cs="Fj"/>
          <w:sz w:val="14"/>
          <w:szCs w:val="14"/>
          <w:vertAlign w:val="subscript"/>
          <w:lang w:eastAsia="en-US"/>
        </w:rPr>
        <w:t>pixel</w:t>
      </w:r>
      <w:proofErr w:type="spellEnd"/>
      <w:r w:rsidRPr="00FE39C8">
        <w:rPr>
          <w:rFonts w:asciiTheme="minorHAnsi" w:hAnsiTheme="minorHAnsi"/>
          <w:lang w:eastAsia="en-US"/>
        </w:rPr>
        <w:t xml:space="preserve"> in </w:t>
      </w:r>
      <w:r w:rsidRPr="00FE39C8">
        <w:rPr>
          <w:rFonts w:asciiTheme="minorHAnsi" w:hAnsiTheme="minorHAnsi" w:cs="Fl"/>
          <w:lang w:eastAsia="en-US"/>
        </w:rPr>
        <w:t>e</w:t>
      </w:r>
      <w:r w:rsidR="00122F46" w:rsidRPr="00BA331F">
        <w:rPr>
          <w:rFonts w:ascii="Symbol" w:hAnsi="Symbol"/>
          <w:sz w:val="14"/>
          <w:szCs w:val="14"/>
          <w:vertAlign w:val="superscript"/>
        </w:rPr>
        <w:t></w:t>
      </w:r>
      <w:r w:rsidRPr="00FE39C8">
        <w:rPr>
          <w:rFonts w:asciiTheme="minorHAnsi" w:hAnsiTheme="minorHAnsi"/>
          <w:lang w:eastAsia="en-US"/>
        </w:rPr>
        <w:t xml:space="preserve">/V. </w:t>
      </w:r>
      <w:r w:rsidR="007542A0">
        <w:rPr>
          <w:rFonts w:asciiTheme="minorHAnsi" w:hAnsiTheme="minorHAnsi"/>
          <w:lang w:eastAsia="en-US"/>
        </w:rPr>
        <w:fldChar w:fldCharType="begin"/>
      </w:r>
      <w:r w:rsidR="007542A0">
        <w:rPr>
          <w:rFonts w:asciiTheme="minorHAnsi" w:hAnsiTheme="minorHAnsi"/>
          <w:lang w:eastAsia="en-US"/>
        </w:rPr>
        <w:instrText xml:space="preserve"> REF _Ref370684132 \h </w:instrText>
      </w:r>
      <w:r w:rsidR="007542A0">
        <w:rPr>
          <w:rFonts w:asciiTheme="minorHAnsi" w:hAnsiTheme="minorHAnsi"/>
          <w:lang w:eastAsia="en-US"/>
        </w:rPr>
      </w:r>
      <w:r w:rsidR="007542A0">
        <w:rPr>
          <w:rFonts w:asciiTheme="minorHAnsi" w:hAnsiTheme="minorHAnsi"/>
          <w:lang w:eastAsia="en-US"/>
        </w:rPr>
        <w:fldChar w:fldCharType="separate"/>
      </w:r>
      <w:r w:rsidR="005B717E">
        <w:t xml:space="preserve">Table </w:t>
      </w:r>
      <w:r w:rsidR="005B717E">
        <w:rPr>
          <w:noProof/>
        </w:rPr>
        <w:t>3</w:t>
      </w:r>
      <w:r w:rsidR="005B717E">
        <w:noBreakHyphen/>
      </w:r>
      <w:r w:rsidR="005B717E">
        <w:rPr>
          <w:noProof/>
        </w:rPr>
        <w:t>1</w:t>
      </w:r>
      <w:r w:rsidR="007542A0">
        <w:rPr>
          <w:rFonts w:asciiTheme="minorHAnsi" w:hAnsiTheme="minorHAnsi"/>
          <w:lang w:eastAsia="en-US"/>
        </w:rPr>
        <w:fldChar w:fldCharType="end"/>
      </w:r>
      <w:r w:rsidR="007542A0">
        <w:rPr>
          <w:rFonts w:asciiTheme="minorHAnsi" w:hAnsiTheme="minorHAnsi"/>
          <w:lang w:eastAsia="en-US"/>
        </w:rPr>
        <w:t xml:space="preserve"> </w:t>
      </w:r>
      <w:r w:rsidRPr="00FE39C8">
        <w:rPr>
          <w:rFonts w:asciiTheme="minorHAnsi" w:hAnsiTheme="minorHAnsi"/>
          <w:lang w:eastAsia="en-US"/>
        </w:rPr>
        <w:lastRenderedPageBreak/>
        <w:t>summarizes the gain measurements for the VIRGO-14 detector and the ARC electronics. Note that the measurements are given for</w:t>
      </w:r>
      <w:r w:rsidR="009621B2">
        <w:rPr>
          <w:rFonts w:asciiTheme="minorHAnsi" w:hAnsiTheme="minorHAnsi"/>
          <w:lang w:eastAsia="en-US"/>
        </w:rPr>
        <w:t xml:space="preserve"> two different amplifier gains.</w:t>
      </w:r>
    </w:p>
    <w:tbl>
      <w:tblPr>
        <w:tblW w:w="6970" w:type="dxa"/>
        <w:jc w:val="center"/>
        <w:tblLayout w:type="fixed"/>
        <w:tblCellMar>
          <w:left w:w="115" w:type="dxa"/>
          <w:right w:w="115" w:type="dxa"/>
        </w:tblCellMar>
        <w:tblLook w:val="0000" w:firstRow="0" w:lastRow="0" w:firstColumn="0" w:lastColumn="0" w:noHBand="0" w:noVBand="0"/>
      </w:tblPr>
      <w:tblGrid>
        <w:gridCol w:w="6970"/>
      </w:tblGrid>
      <w:tr w:rsidR="00A552F0" w:rsidRPr="005068F7" w:rsidTr="00C57180">
        <w:trPr>
          <w:trHeight w:hRule="exact" w:val="144"/>
          <w:jc w:val="center"/>
        </w:trPr>
        <w:tc>
          <w:tcPr>
            <w:tcW w:w="6970" w:type="dxa"/>
          </w:tcPr>
          <w:p w:rsidR="00A552F0" w:rsidRPr="005068F7" w:rsidRDefault="00A552F0" w:rsidP="00957958">
            <w:pPr>
              <w:keepNext/>
              <w:keepLines/>
              <w:rPr>
                <w:i/>
              </w:rPr>
            </w:pPr>
          </w:p>
        </w:tc>
      </w:tr>
      <w:tr w:rsidR="00A552F0" w:rsidTr="00C57180">
        <w:tblPrEx>
          <w:tblLook w:val="01E0" w:firstRow="1" w:lastRow="1" w:firstColumn="1" w:lastColumn="1" w:noHBand="0" w:noVBand="0"/>
        </w:tblPrEx>
        <w:trPr>
          <w:jc w:val="center"/>
        </w:trPr>
        <w:tc>
          <w:tcPr>
            <w:tcW w:w="6970" w:type="dxa"/>
          </w:tcPr>
          <w:p w:rsidR="00A552F0" w:rsidRPr="00FE36FF" w:rsidRDefault="00A552F0" w:rsidP="00957958">
            <w:pPr>
              <w:pStyle w:val="BodyText1"/>
              <w:keepNext/>
              <w:keepLines/>
              <w:jc w:val="center"/>
            </w:pPr>
            <w:r>
              <w:rPr>
                <w:noProof/>
              </w:rPr>
              <w:drawing>
                <wp:inline distT="0" distB="0" distL="0" distR="0" wp14:anchorId="75AFCD2C" wp14:editId="745EFA41">
                  <wp:extent cx="2560320" cy="1600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320" cy="1600200"/>
                          </a:xfrm>
                          <a:prstGeom prst="rect">
                            <a:avLst/>
                          </a:prstGeom>
                          <a:noFill/>
                        </pic:spPr>
                      </pic:pic>
                    </a:graphicData>
                  </a:graphic>
                </wp:inline>
              </w:drawing>
            </w:r>
          </w:p>
        </w:tc>
      </w:tr>
      <w:tr w:rsidR="00A552F0" w:rsidTr="00C57180">
        <w:tblPrEx>
          <w:tblLook w:val="01E0" w:firstRow="1" w:lastRow="1" w:firstColumn="1" w:lastColumn="1" w:noHBand="0" w:noVBand="0"/>
        </w:tblPrEx>
        <w:trPr>
          <w:jc w:val="center"/>
        </w:trPr>
        <w:tc>
          <w:tcPr>
            <w:tcW w:w="6970" w:type="dxa"/>
          </w:tcPr>
          <w:p w:rsidR="00A552F0" w:rsidRPr="00FE36FF" w:rsidRDefault="00A552F0" w:rsidP="00957958">
            <w:pPr>
              <w:pStyle w:val="BodyText1"/>
              <w:keepNext/>
              <w:keepLines/>
              <w:jc w:val="center"/>
            </w:pPr>
          </w:p>
        </w:tc>
      </w:tr>
      <w:tr w:rsidR="00A552F0" w:rsidTr="00C57180">
        <w:tblPrEx>
          <w:tblLook w:val="01E0" w:firstRow="1" w:lastRow="1" w:firstColumn="1" w:lastColumn="1" w:noHBand="0" w:noVBand="0"/>
        </w:tblPrEx>
        <w:trPr>
          <w:jc w:val="center"/>
        </w:trPr>
        <w:tc>
          <w:tcPr>
            <w:tcW w:w="6970" w:type="dxa"/>
          </w:tcPr>
          <w:p w:rsidR="00A552F0" w:rsidRPr="00F554BD" w:rsidRDefault="00A552F0" w:rsidP="00957958">
            <w:pPr>
              <w:pStyle w:val="Caption"/>
              <w:rPr>
                <w:i w:val="0"/>
                <w:iCs/>
              </w:rPr>
            </w:pPr>
            <w:r>
              <w:rPr>
                <w:i w:val="0"/>
                <w:iCs/>
                <w:noProof/>
                <w:lang w:eastAsia="en-US"/>
              </w:rPr>
              <w:drawing>
                <wp:inline distT="0" distB="0" distL="0" distR="0" wp14:anchorId="7AB397C1" wp14:editId="56D1C8F7">
                  <wp:extent cx="2560320" cy="1600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1600200"/>
                          </a:xfrm>
                          <a:prstGeom prst="rect">
                            <a:avLst/>
                          </a:prstGeom>
                          <a:noFill/>
                        </pic:spPr>
                      </pic:pic>
                    </a:graphicData>
                  </a:graphic>
                </wp:inline>
              </w:drawing>
            </w:r>
          </w:p>
        </w:tc>
      </w:tr>
      <w:tr w:rsidR="00A552F0" w:rsidTr="00C57180">
        <w:tblPrEx>
          <w:tblLook w:val="01E0" w:firstRow="1" w:lastRow="1" w:firstColumn="1" w:lastColumn="1" w:noHBand="0" w:noVBand="0"/>
        </w:tblPrEx>
        <w:trPr>
          <w:jc w:val="center"/>
        </w:trPr>
        <w:tc>
          <w:tcPr>
            <w:tcW w:w="6970" w:type="dxa"/>
          </w:tcPr>
          <w:p w:rsidR="00A552F0" w:rsidRDefault="00A552F0" w:rsidP="0088777F">
            <w:pPr>
              <w:pStyle w:val="Caption"/>
              <w:rPr>
                <w:i w:val="0"/>
                <w:iCs/>
              </w:rPr>
            </w:pPr>
            <w:bookmarkStart w:id="14" w:name="_Ref370684749"/>
            <w:r>
              <w:t xml:space="preserve">Figure </w:t>
            </w:r>
            <w:fldSimple w:instr=" STYLEREF 1 \s ">
              <w:r w:rsidR="005B717E">
                <w:rPr>
                  <w:noProof/>
                </w:rPr>
                <w:t>3</w:t>
              </w:r>
            </w:fldSimple>
            <w:r>
              <w:noBreakHyphen/>
            </w:r>
            <w:fldSimple w:instr=" SEQ Figure \* ARABIC \s 1 ">
              <w:r w:rsidR="005B717E">
                <w:rPr>
                  <w:noProof/>
                </w:rPr>
                <w:t>4</w:t>
              </w:r>
            </w:fldSimple>
            <w:bookmarkEnd w:id="14"/>
            <w:r>
              <w:t xml:space="preserve">   Plots show the gain measurements made for the </w:t>
            </w:r>
            <w:r w:rsidR="0088777F">
              <w:t>detector (top) and the electronics only (bottom</w:t>
            </w:r>
            <w:r>
              <w:t>).</w:t>
            </w:r>
          </w:p>
        </w:tc>
      </w:tr>
      <w:tr w:rsidR="00A552F0" w:rsidRPr="00F554BD" w:rsidTr="00C57180">
        <w:tblPrEx>
          <w:tblLook w:val="01E0" w:firstRow="1" w:lastRow="1" w:firstColumn="1" w:lastColumn="1" w:noHBand="0" w:noVBand="0"/>
        </w:tblPrEx>
        <w:trPr>
          <w:trHeight w:hRule="exact" w:val="144"/>
          <w:jc w:val="center"/>
        </w:trPr>
        <w:tc>
          <w:tcPr>
            <w:tcW w:w="6970" w:type="dxa"/>
          </w:tcPr>
          <w:p w:rsidR="00A552F0" w:rsidRPr="00D0326F" w:rsidRDefault="00A552F0" w:rsidP="00957958">
            <w:pPr>
              <w:pStyle w:val="Caption"/>
              <w:keepNext/>
              <w:keepLines/>
              <w:rPr>
                <w:b/>
                <w:i w:val="0"/>
                <w:iCs/>
                <w:sz w:val="8"/>
                <w:szCs w:val="8"/>
              </w:rPr>
            </w:pPr>
          </w:p>
        </w:tc>
      </w:tr>
      <w:tr w:rsidR="00A552F0" w:rsidRPr="005068F7" w:rsidTr="00957958">
        <w:trPr>
          <w:trHeight w:hRule="exact" w:val="144"/>
          <w:jc w:val="center"/>
        </w:trPr>
        <w:tc>
          <w:tcPr>
            <w:tcW w:w="6970" w:type="dxa"/>
          </w:tcPr>
          <w:p w:rsidR="00A552F0" w:rsidRPr="005068F7" w:rsidRDefault="00A552F0" w:rsidP="00957958">
            <w:pPr>
              <w:keepNext/>
              <w:keepLines/>
              <w:rPr>
                <w:i/>
              </w:rPr>
            </w:pPr>
          </w:p>
        </w:tc>
      </w:tr>
      <w:tr w:rsidR="00A552F0" w:rsidRPr="005068F7" w:rsidTr="00957958">
        <w:trPr>
          <w:trHeight w:hRule="exact" w:val="203"/>
          <w:jc w:val="center"/>
        </w:trPr>
        <w:tc>
          <w:tcPr>
            <w:tcW w:w="6970" w:type="dxa"/>
          </w:tcPr>
          <w:p w:rsidR="00A552F0" w:rsidRDefault="00A552F0" w:rsidP="00957958">
            <w:pPr>
              <w:pStyle w:val="Caption"/>
            </w:pPr>
            <w:bookmarkStart w:id="15" w:name="_Ref370684132"/>
            <w:r>
              <w:t xml:space="preserve">Table </w:t>
            </w:r>
            <w:fldSimple w:instr=" STYLEREF 1 \s ">
              <w:r w:rsidR="005B717E">
                <w:rPr>
                  <w:noProof/>
                </w:rPr>
                <w:t>3</w:t>
              </w:r>
            </w:fldSimple>
            <w:r>
              <w:noBreakHyphen/>
            </w:r>
            <w:fldSimple w:instr=" SEQ Table \* ARABIC \s 1 ">
              <w:r w:rsidR="005B717E">
                <w:rPr>
                  <w:noProof/>
                </w:rPr>
                <w:t>1</w:t>
              </w:r>
            </w:fldSimple>
            <w:bookmarkEnd w:id="15"/>
            <w:r>
              <w:t xml:space="preserve">   </w:t>
            </w:r>
            <w:r>
              <w:rPr>
                <w:rStyle w:val="Emphasis"/>
                <w:i/>
                <w:iCs w:val="0"/>
              </w:rPr>
              <w:t>Table of gain measurements</w:t>
            </w:r>
            <w:r w:rsidR="0066593B">
              <w:rPr>
                <w:rStyle w:val="Emphasis"/>
                <w:i/>
                <w:iCs w:val="0"/>
              </w:rPr>
              <w:t xml:space="preserve"> and pixel capacitance for VIRGO</w:t>
            </w:r>
            <w:r>
              <w:rPr>
                <w:rStyle w:val="Emphasis"/>
                <w:i/>
                <w:iCs w:val="0"/>
              </w:rPr>
              <w:t>-14</w:t>
            </w:r>
            <w:r w:rsidR="00AD64F6">
              <w:rPr>
                <w:rStyle w:val="Emphasis"/>
                <w:i/>
                <w:iCs w:val="0"/>
              </w:rPr>
              <w:t>.</w:t>
            </w:r>
          </w:p>
          <w:p w:rsidR="00A552F0" w:rsidRPr="005068F7" w:rsidRDefault="00A552F0" w:rsidP="00957958">
            <w:pPr>
              <w:keepNext/>
              <w:keepLines/>
              <w:rPr>
                <w:i/>
              </w:rPr>
            </w:pPr>
          </w:p>
        </w:tc>
      </w:tr>
      <w:tr w:rsidR="00A552F0" w:rsidRPr="0035662F" w:rsidTr="008A3F84">
        <w:tblPrEx>
          <w:tblLook w:val="01E0" w:firstRow="1" w:lastRow="1" w:firstColumn="1" w:lastColumn="1" w:noHBand="0" w:noVBand="0"/>
        </w:tblPrEx>
        <w:trPr>
          <w:trHeight w:val="1022"/>
          <w:jc w:val="center"/>
        </w:trPr>
        <w:tc>
          <w:tcPr>
            <w:tcW w:w="6970" w:type="dxa"/>
          </w:tcPr>
          <w:tbl>
            <w:tblPr>
              <w:tblW w:w="6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630"/>
              <w:gridCol w:w="900"/>
              <w:gridCol w:w="990"/>
              <w:gridCol w:w="630"/>
              <w:gridCol w:w="900"/>
              <w:gridCol w:w="900"/>
              <w:gridCol w:w="689"/>
            </w:tblGrid>
            <w:tr w:rsidR="00A552F0" w:rsidRPr="0035662F" w:rsidTr="00FE5821">
              <w:tc>
                <w:tcPr>
                  <w:tcW w:w="1021" w:type="dxa"/>
                  <w:vAlign w:val="center"/>
                </w:tcPr>
                <w:p w:rsidR="00A552F0" w:rsidRPr="0035662F" w:rsidRDefault="00A552F0" w:rsidP="00FE5821">
                  <w:pPr>
                    <w:pStyle w:val="tableHeadings"/>
                    <w:spacing w:after="0"/>
                    <w:rPr>
                      <w:b w:val="0"/>
                    </w:rPr>
                  </w:pPr>
                  <w:r w:rsidRPr="0035662F">
                    <w:rPr>
                      <w:b w:val="0"/>
                    </w:rPr>
                    <w:t>VIRGO-14</w:t>
                  </w:r>
                </w:p>
              </w:tc>
              <w:tc>
                <w:tcPr>
                  <w:tcW w:w="630" w:type="dxa"/>
                  <w:vAlign w:val="center"/>
                </w:tcPr>
                <w:p w:rsidR="00A552F0" w:rsidRPr="0035662F" w:rsidRDefault="00A552F0" w:rsidP="00957958">
                  <w:pPr>
                    <w:pStyle w:val="tableHeadings"/>
                    <w:spacing w:after="0"/>
                    <w:rPr>
                      <w:b w:val="0"/>
                      <w:vertAlign w:val="subscript"/>
                    </w:rPr>
                  </w:pPr>
                  <w:proofErr w:type="spellStart"/>
                  <w:r w:rsidRPr="0035662F">
                    <w:rPr>
                      <w:b w:val="0"/>
                    </w:rPr>
                    <w:t>G</w:t>
                  </w:r>
                  <w:r w:rsidRPr="002D30F3">
                    <w:rPr>
                      <w:b w:val="0"/>
                      <w:sz w:val="14"/>
                      <w:szCs w:val="14"/>
                      <w:vertAlign w:val="subscript"/>
                    </w:rPr>
                    <w:t>Amp</w:t>
                  </w:r>
                  <w:proofErr w:type="spellEnd"/>
                </w:p>
              </w:tc>
              <w:tc>
                <w:tcPr>
                  <w:tcW w:w="900" w:type="dxa"/>
                  <w:vAlign w:val="bottom"/>
                </w:tcPr>
                <w:p w:rsidR="00A552F0" w:rsidRPr="0035662F" w:rsidRDefault="00A552F0" w:rsidP="00957958">
                  <w:pPr>
                    <w:pStyle w:val="tableHeadings"/>
                    <w:spacing w:after="0"/>
                    <w:rPr>
                      <w:b w:val="0"/>
                    </w:rPr>
                  </w:pPr>
                  <w:proofErr w:type="spellStart"/>
                  <w:r w:rsidRPr="0035662F">
                    <w:rPr>
                      <w:b w:val="0"/>
                    </w:rPr>
                    <w:t>G</w:t>
                  </w:r>
                  <w:r w:rsidRPr="002D30F3">
                    <w:rPr>
                      <w:b w:val="0"/>
                      <w:sz w:val="14"/>
                      <w:szCs w:val="14"/>
                      <w:vertAlign w:val="subscript"/>
                    </w:rPr>
                    <w:t>elec</w:t>
                  </w:r>
                  <w:proofErr w:type="spellEnd"/>
                </w:p>
                <w:p w:rsidR="00A552F0" w:rsidRPr="0035662F" w:rsidRDefault="00A552F0" w:rsidP="00957958">
                  <w:pPr>
                    <w:pStyle w:val="tableHeadings"/>
                    <w:spacing w:after="0"/>
                    <w:rPr>
                      <w:rFonts w:ascii="Symbol" w:hAnsi="Symbol"/>
                      <w:b w:val="0"/>
                    </w:rPr>
                  </w:pPr>
                  <w:r w:rsidRPr="0035662F">
                    <w:rPr>
                      <w:rFonts w:ascii="Symbol" w:hAnsi="Symbol"/>
                      <w:b w:val="0"/>
                    </w:rPr>
                    <w:t></w:t>
                  </w:r>
                  <w:r w:rsidRPr="0035662F">
                    <w:rPr>
                      <w:b w:val="0"/>
                    </w:rPr>
                    <w:t>V/ADU</w:t>
                  </w:r>
                </w:p>
              </w:tc>
              <w:tc>
                <w:tcPr>
                  <w:tcW w:w="990" w:type="dxa"/>
                  <w:vAlign w:val="bottom"/>
                </w:tcPr>
                <w:p w:rsidR="00A552F0" w:rsidRPr="0035662F" w:rsidRDefault="00A552F0" w:rsidP="00957958">
                  <w:pPr>
                    <w:pStyle w:val="tableHeadings"/>
                    <w:spacing w:after="0"/>
                    <w:rPr>
                      <w:b w:val="0"/>
                    </w:rPr>
                  </w:pPr>
                  <w:proofErr w:type="spellStart"/>
                  <w:r w:rsidRPr="0035662F">
                    <w:rPr>
                      <w:b w:val="0"/>
                    </w:rPr>
                    <w:t>G</w:t>
                  </w:r>
                  <w:r w:rsidRPr="002D30F3">
                    <w:rPr>
                      <w:b w:val="0"/>
                      <w:sz w:val="14"/>
                      <w:szCs w:val="14"/>
                      <w:vertAlign w:val="subscript"/>
                    </w:rPr>
                    <w:t>det</w:t>
                  </w:r>
                  <w:proofErr w:type="spellEnd"/>
                </w:p>
                <w:p w:rsidR="00A552F0" w:rsidRPr="0035662F" w:rsidRDefault="00A552F0" w:rsidP="00957958">
                  <w:pPr>
                    <w:pStyle w:val="tableHeadings"/>
                    <w:spacing w:after="0"/>
                    <w:rPr>
                      <w:rFonts w:ascii="Symbol" w:hAnsi="Symbol"/>
                      <w:b w:val="0"/>
                    </w:rPr>
                  </w:pPr>
                  <w:r w:rsidRPr="0035662F">
                    <w:rPr>
                      <w:rFonts w:ascii="Symbol" w:hAnsi="Symbol"/>
                      <w:b w:val="0"/>
                    </w:rPr>
                    <w:t></w:t>
                  </w:r>
                  <w:r w:rsidRPr="0035662F">
                    <w:rPr>
                      <w:b w:val="0"/>
                    </w:rPr>
                    <w:t>V/ADU</w:t>
                  </w:r>
                </w:p>
              </w:tc>
              <w:tc>
                <w:tcPr>
                  <w:tcW w:w="630" w:type="dxa"/>
                  <w:vAlign w:val="bottom"/>
                </w:tcPr>
                <w:p w:rsidR="00A552F0" w:rsidRPr="0035662F" w:rsidRDefault="00A552F0" w:rsidP="00957958">
                  <w:pPr>
                    <w:pStyle w:val="tableHeadings"/>
                    <w:spacing w:after="0"/>
                    <w:rPr>
                      <w:b w:val="0"/>
                    </w:rPr>
                  </w:pPr>
                  <w:r w:rsidRPr="0035662F">
                    <w:rPr>
                      <w:b w:val="0"/>
                    </w:rPr>
                    <w:t>G</w:t>
                  </w:r>
                  <w:r w:rsidRPr="002D30F3">
                    <w:rPr>
                      <w:b w:val="0"/>
                      <w:sz w:val="14"/>
                      <w:szCs w:val="14"/>
                      <w:vertAlign w:val="subscript"/>
                    </w:rPr>
                    <w:t>MUX</w:t>
                  </w:r>
                </w:p>
                <w:p w:rsidR="00A552F0" w:rsidRPr="0035662F" w:rsidRDefault="00A552F0" w:rsidP="00957958">
                  <w:pPr>
                    <w:pStyle w:val="tableHeadings"/>
                    <w:spacing w:after="0"/>
                    <w:rPr>
                      <w:b w:val="0"/>
                    </w:rPr>
                  </w:pPr>
                  <w:r w:rsidRPr="0035662F">
                    <w:rPr>
                      <w:b w:val="0"/>
                    </w:rPr>
                    <w:t>V/V</w:t>
                  </w:r>
                </w:p>
              </w:tc>
              <w:tc>
                <w:tcPr>
                  <w:tcW w:w="900" w:type="dxa"/>
                  <w:vAlign w:val="bottom"/>
                </w:tcPr>
                <w:p w:rsidR="00A552F0" w:rsidRPr="0035662F" w:rsidRDefault="00A552F0" w:rsidP="00957958">
                  <w:pPr>
                    <w:pStyle w:val="tableHeadings"/>
                    <w:spacing w:after="0"/>
                    <w:rPr>
                      <w:b w:val="0"/>
                    </w:rPr>
                  </w:pPr>
                  <w:proofErr w:type="spellStart"/>
                  <w:r w:rsidRPr="0035662F">
                    <w:rPr>
                      <w:b w:val="0"/>
                    </w:rPr>
                    <w:t>G</w:t>
                  </w:r>
                  <w:r w:rsidR="002D30F3" w:rsidRPr="00FE5821">
                    <w:rPr>
                      <w:b w:val="0"/>
                      <w:sz w:val="14"/>
                      <w:szCs w:val="14"/>
                      <w:vertAlign w:val="subscript"/>
                    </w:rPr>
                    <w:t>c</w:t>
                  </w:r>
                  <w:r w:rsidRPr="00FE5821">
                    <w:rPr>
                      <w:b w:val="0"/>
                      <w:sz w:val="14"/>
                      <w:szCs w:val="14"/>
                      <w:vertAlign w:val="subscript"/>
                    </w:rPr>
                    <w:t>onv</w:t>
                  </w:r>
                  <w:proofErr w:type="spellEnd"/>
                </w:p>
                <w:p w:rsidR="00A552F0" w:rsidRPr="0035662F" w:rsidRDefault="00A552F0" w:rsidP="00957958">
                  <w:pPr>
                    <w:pStyle w:val="tableHeadings"/>
                    <w:spacing w:after="0"/>
                    <w:rPr>
                      <w:b w:val="0"/>
                    </w:rPr>
                  </w:pPr>
                  <w:r w:rsidRPr="0035662F">
                    <w:rPr>
                      <w:b w:val="0"/>
                    </w:rPr>
                    <w:t>e</w:t>
                  </w:r>
                  <w:r w:rsidR="00122F46" w:rsidRPr="00BA331F">
                    <w:rPr>
                      <w:rFonts w:ascii="Symbol" w:hAnsi="Symbol"/>
                      <w:sz w:val="14"/>
                      <w:szCs w:val="14"/>
                      <w:vertAlign w:val="superscript"/>
                    </w:rPr>
                    <w:t></w:t>
                  </w:r>
                  <w:r w:rsidRPr="0035662F">
                    <w:rPr>
                      <w:b w:val="0"/>
                    </w:rPr>
                    <w:t>/ADU</w:t>
                  </w:r>
                </w:p>
              </w:tc>
              <w:tc>
                <w:tcPr>
                  <w:tcW w:w="900" w:type="dxa"/>
                  <w:vAlign w:val="bottom"/>
                </w:tcPr>
                <w:p w:rsidR="00A552F0" w:rsidRPr="0035662F" w:rsidRDefault="00A552F0" w:rsidP="00957958">
                  <w:pPr>
                    <w:pStyle w:val="tableHeadings"/>
                    <w:spacing w:after="0"/>
                    <w:rPr>
                      <w:b w:val="0"/>
                    </w:rPr>
                  </w:pPr>
                  <w:r w:rsidRPr="0035662F">
                    <w:rPr>
                      <w:b w:val="0"/>
                    </w:rPr>
                    <w:t xml:space="preserve">1/ </w:t>
                  </w:r>
                  <w:proofErr w:type="spellStart"/>
                  <w:r w:rsidRPr="0035662F">
                    <w:rPr>
                      <w:b w:val="0"/>
                    </w:rPr>
                    <w:t>G</w:t>
                  </w:r>
                  <w:r w:rsidRPr="00FE5821">
                    <w:rPr>
                      <w:b w:val="0"/>
                      <w:sz w:val="14"/>
                      <w:szCs w:val="14"/>
                      <w:vertAlign w:val="subscript"/>
                    </w:rPr>
                    <w:t>pixel</w:t>
                  </w:r>
                  <w:proofErr w:type="spellEnd"/>
                </w:p>
                <w:p w:rsidR="00A552F0" w:rsidRPr="0035662F" w:rsidRDefault="00A552F0" w:rsidP="00957958">
                  <w:pPr>
                    <w:pStyle w:val="tableHeadings"/>
                    <w:spacing w:after="0"/>
                    <w:rPr>
                      <w:rFonts w:ascii="Symbol" w:hAnsi="Symbol"/>
                      <w:b w:val="0"/>
                    </w:rPr>
                  </w:pPr>
                  <w:r w:rsidRPr="0035662F">
                    <w:rPr>
                      <w:rFonts w:ascii="Symbol" w:hAnsi="Symbol"/>
                      <w:b w:val="0"/>
                    </w:rPr>
                    <w:t></w:t>
                  </w:r>
                  <w:r w:rsidRPr="0035662F">
                    <w:rPr>
                      <w:b w:val="0"/>
                    </w:rPr>
                    <w:t>V/e</w:t>
                  </w:r>
                  <w:r w:rsidR="00122F46" w:rsidRPr="00BA331F">
                    <w:rPr>
                      <w:rFonts w:ascii="Symbol" w:hAnsi="Symbol"/>
                      <w:sz w:val="14"/>
                      <w:szCs w:val="14"/>
                      <w:vertAlign w:val="superscript"/>
                    </w:rPr>
                    <w:t></w:t>
                  </w:r>
                </w:p>
              </w:tc>
              <w:tc>
                <w:tcPr>
                  <w:tcW w:w="689" w:type="dxa"/>
                  <w:vAlign w:val="bottom"/>
                </w:tcPr>
                <w:p w:rsidR="00A552F0" w:rsidRPr="0035662F" w:rsidRDefault="00A552F0" w:rsidP="00957958">
                  <w:pPr>
                    <w:pStyle w:val="tableHeadings"/>
                    <w:spacing w:after="0"/>
                    <w:rPr>
                      <w:b w:val="0"/>
                    </w:rPr>
                  </w:pPr>
                  <w:proofErr w:type="spellStart"/>
                  <w:r w:rsidRPr="0035662F">
                    <w:rPr>
                      <w:b w:val="0"/>
                    </w:rPr>
                    <w:t>C</w:t>
                  </w:r>
                  <w:r w:rsidRPr="00FE5821">
                    <w:rPr>
                      <w:b w:val="0"/>
                      <w:sz w:val="14"/>
                      <w:szCs w:val="14"/>
                      <w:vertAlign w:val="subscript"/>
                    </w:rPr>
                    <w:t>cell</w:t>
                  </w:r>
                  <w:proofErr w:type="spellEnd"/>
                </w:p>
                <w:p w:rsidR="00A552F0" w:rsidRPr="0035662F" w:rsidRDefault="00A552F0" w:rsidP="00957958">
                  <w:pPr>
                    <w:pStyle w:val="tableHeadings"/>
                    <w:spacing w:after="0"/>
                    <w:rPr>
                      <w:b w:val="0"/>
                    </w:rPr>
                  </w:pPr>
                  <w:proofErr w:type="spellStart"/>
                  <w:r w:rsidRPr="0035662F">
                    <w:rPr>
                      <w:b w:val="0"/>
                    </w:rPr>
                    <w:t>fF</w:t>
                  </w:r>
                  <w:proofErr w:type="spellEnd"/>
                </w:p>
              </w:tc>
            </w:tr>
            <w:tr w:rsidR="00A552F0" w:rsidRPr="0035662F" w:rsidTr="00FE5821">
              <w:tc>
                <w:tcPr>
                  <w:tcW w:w="1021" w:type="dxa"/>
                  <w:vMerge w:val="restart"/>
                  <w:vAlign w:val="center"/>
                </w:tcPr>
                <w:p w:rsidR="00A552F0" w:rsidRPr="0035662F" w:rsidRDefault="00A552F0" w:rsidP="00FE5821">
                  <w:pPr>
                    <w:jc w:val="center"/>
                  </w:pPr>
                  <w:r w:rsidRPr="0035662F">
                    <w:t>ARC</w:t>
                  </w:r>
                </w:p>
              </w:tc>
              <w:tc>
                <w:tcPr>
                  <w:tcW w:w="630" w:type="dxa"/>
                  <w:vAlign w:val="center"/>
                </w:tcPr>
                <w:p w:rsidR="00A552F0" w:rsidRPr="001A23AF" w:rsidRDefault="00D6200B" w:rsidP="00957958">
                  <w:pPr>
                    <w:spacing w:after="0"/>
                    <w:jc w:val="center"/>
                    <w:rPr>
                      <w:rFonts w:cs="Arial"/>
                      <w:color w:val="000000"/>
                    </w:rPr>
                  </w:pPr>
                  <w:r>
                    <w:rPr>
                      <w:rFonts w:cs="Arial"/>
                      <w:color w:val="000000"/>
                    </w:rPr>
                    <w:t>6.5</w:t>
                  </w:r>
                </w:p>
              </w:tc>
              <w:tc>
                <w:tcPr>
                  <w:tcW w:w="900" w:type="dxa"/>
                  <w:vAlign w:val="center"/>
                </w:tcPr>
                <w:p w:rsidR="00A552F0" w:rsidRPr="001A23AF" w:rsidRDefault="00A552F0" w:rsidP="00957958">
                  <w:pPr>
                    <w:spacing w:after="0"/>
                    <w:jc w:val="center"/>
                    <w:rPr>
                      <w:rFonts w:cs="Arial"/>
                      <w:color w:val="000000"/>
                    </w:rPr>
                  </w:pPr>
                  <w:r w:rsidRPr="001A23AF">
                    <w:rPr>
                      <w:rFonts w:cs="Arial"/>
                      <w:color w:val="000000"/>
                    </w:rPr>
                    <w:t>11.69</w:t>
                  </w:r>
                </w:p>
              </w:tc>
              <w:tc>
                <w:tcPr>
                  <w:tcW w:w="990" w:type="dxa"/>
                  <w:vAlign w:val="center"/>
                </w:tcPr>
                <w:p w:rsidR="00A552F0" w:rsidRPr="001A23AF" w:rsidRDefault="00A552F0" w:rsidP="00957958">
                  <w:pPr>
                    <w:spacing w:after="0"/>
                    <w:jc w:val="center"/>
                    <w:rPr>
                      <w:rFonts w:cs="Arial"/>
                      <w:color w:val="000000"/>
                    </w:rPr>
                  </w:pPr>
                  <w:r w:rsidRPr="001A23AF">
                    <w:rPr>
                      <w:rFonts w:cs="Arial"/>
                      <w:color w:val="000000"/>
                    </w:rPr>
                    <w:t>13.23</w:t>
                  </w:r>
                </w:p>
              </w:tc>
              <w:tc>
                <w:tcPr>
                  <w:tcW w:w="630" w:type="dxa"/>
                  <w:vAlign w:val="center"/>
                </w:tcPr>
                <w:p w:rsidR="00A552F0" w:rsidRPr="001A23AF" w:rsidRDefault="00A552F0" w:rsidP="00957958">
                  <w:pPr>
                    <w:spacing w:after="0"/>
                    <w:jc w:val="center"/>
                    <w:rPr>
                      <w:rFonts w:cs="Arial"/>
                      <w:color w:val="000000"/>
                    </w:rPr>
                  </w:pPr>
                  <w:r w:rsidRPr="001A23AF">
                    <w:rPr>
                      <w:rFonts w:cs="Arial"/>
                      <w:color w:val="000000"/>
                    </w:rPr>
                    <w:t>0.88</w:t>
                  </w:r>
                </w:p>
              </w:tc>
              <w:tc>
                <w:tcPr>
                  <w:tcW w:w="900" w:type="dxa"/>
                  <w:vAlign w:val="center"/>
                </w:tcPr>
                <w:p w:rsidR="00A552F0" w:rsidRPr="001A23AF" w:rsidRDefault="00A552F0" w:rsidP="00957958">
                  <w:pPr>
                    <w:spacing w:after="0"/>
                    <w:jc w:val="center"/>
                    <w:rPr>
                      <w:rFonts w:cs="Arial"/>
                      <w:color w:val="000000"/>
                    </w:rPr>
                  </w:pPr>
                  <w:r w:rsidRPr="001A23AF">
                    <w:rPr>
                      <w:rFonts w:cs="Arial"/>
                      <w:color w:val="000000"/>
                    </w:rPr>
                    <w:t>2.50</w:t>
                  </w:r>
                </w:p>
              </w:tc>
              <w:tc>
                <w:tcPr>
                  <w:tcW w:w="900" w:type="dxa"/>
                  <w:vAlign w:val="center"/>
                </w:tcPr>
                <w:p w:rsidR="00A552F0" w:rsidRPr="001A23AF" w:rsidRDefault="00A552F0" w:rsidP="00957958">
                  <w:pPr>
                    <w:spacing w:after="0"/>
                    <w:jc w:val="center"/>
                    <w:rPr>
                      <w:rFonts w:cs="Arial"/>
                      <w:color w:val="000000"/>
                    </w:rPr>
                  </w:pPr>
                  <w:r w:rsidRPr="001A23AF">
                    <w:rPr>
                      <w:rFonts w:cs="Arial"/>
                      <w:color w:val="000000"/>
                    </w:rPr>
                    <w:t>5.29</w:t>
                  </w:r>
                </w:p>
              </w:tc>
              <w:tc>
                <w:tcPr>
                  <w:tcW w:w="689" w:type="dxa"/>
                  <w:vAlign w:val="center"/>
                </w:tcPr>
                <w:p w:rsidR="00A552F0" w:rsidRPr="001A23AF" w:rsidRDefault="00A552F0" w:rsidP="00957958">
                  <w:pPr>
                    <w:spacing w:after="0"/>
                    <w:jc w:val="center"/>
                    <w:rPr>
                      <w:rFonts w:cs="Arial"/>
                      <w:color w:val="000000"/>
                    </w:rPr>
                  </w:pPr>
                  <w:r w:rsidRPr="001A23AF">
                    <w:rPr>
                      <w:rFonts w:cs="Arial"/>
                      <w:color w:val="000000"/>
                    </w:rPr>
                    <w:t>30.23</w:t>
                  </w:r>
                </w:p>
              </w:tc>
            </w:tr>
            <w:tr w:rsidR="00A552F0" w:rsidRPr="0035662F" w:rsidTr="00FE5821">
              <w:tc>
                <w:tcPr>
                  <w:tcW w:w="1021" w:type="dxa"/>
                  <w:vMerge/>
                </w:tcPr>
                <w:p w:rsidR="00A552F0" w:rsidRPr="0035662F" w:rsidRDefault="00A552F0" w:rsidP="00957958"/>
              </w:tc>
              <w:tc>
                <w:tcPr>
                  <w:tcW w:w="630" w:type="dxa"/>
                  <w:vAlign w:val="center"/>
                </w:tcPr>
                <w:p w:rsidR="00A552F0" w:rsidRPr="001A23AF" w:rsidRDefault="00D6200B" w:rsidP="00957958">
                  <w:pPr>
                    <w:spacing w:after="0"/>
                    <w:jc w:val="center"/>
                    <w:rPr>
                      <w:rFonts w:cs="Arial"/>
                      <w:color w:val="000000"/>
                    </w:rPr>
                  </w:pPr>
                  <w:r>
                    <w:rPr>
                      <w:rFonts w:cs="Arial"/>
                      <w:color w:val="000000"/>
                    </w:rPr>
                    <w:t>23.4</w:t>
                  </w:r>
                </w:p>
              </w:tc>
              <w:tc>
                <w:tcPr>
                  <w:tcW w:w="900" w:type="dxa"/>
                  <w:vAlign w:val="center"/>
                </w:tcPr>
                <w:p w:rsidR="00A552F0" w:rsidRPr="001A23AF" w:rsidRDefault="00A552F0" w:rsidP="00957958">
                  <w:pPr>
                    <w:spacing w:after="0"/>
                    <w:jc w:val="center"/>
                    <w:rPr>
                      <w:rFonts w:cs="Arial"/>
                      <w:color w:val="000000"/>
                    </w:rPr>
                  </w:pPr>
                  <w:r w:rsidRPr="001A23AF">
                    <w:rPr>
                      <w:rFonts w:cs="Arial"/>
                      <w:color w:val="000000"/>
                    </w:rPr>
                    <w:t>3.26</w:t>
                  </w:r>
                </w:p>
              </w:tc>
              <w:tc>
                <w:tcPr>
                  <w:tcW w:w="990" w:type="dxa"/>
                  <w:vAlign w:val="center"/>
                </w:tcPr>
                <w:p w:rsidR="00A552F0" w:rsidRPr="001A23AF" w:rsidRDefault="00A552F0" w:rsidP="00957958">
                  <w:pPr>
                    <w:spacing w:after="0"/>
                    <w:jc w:val="center"/>
                    <w:rPr>
                      <w:rFonts w:cs="Arial"/>
                      <w:color w:val="000000"/>
                    </w:rPr>
                  </w:pPr>
                  <w:r w:rsidRPr="001A23AF">
                    <w:rPr>
                      <w:rFonts w:cs="Arial"/>
                      <w:color w:val="000000"/>
                    </w:rPr>
                    <w:t>3.66</w:t>
                  </w:r>
                </w:p>
              </w:tc>
              <w:tc>
                <w:tcPr>
                  <w:tcW w:w="630" w:type="dxa"/>
                  <w:vAlign w:val="center"/>
                </w:tcPr>
                <w:p w:rsidR="00A552F0" w:rsidRPr="001A23AF" w:rsidRDefault="00A552F0" w:rsidP="00957958">
                  <w:pPr>
                    <w:spacing w:after="0"/>
                    <w:jc w:val="center"/>
                    <w:rPr>
                      <w:rFonts w:cs="Arial"/>
                      <w:color w:val="000000"/>
                    </w:rPr>
                  </w:pPr>
                  <w:r w:rsidRPr="001A23AF">
                    <w:rPr>
                      <w:rFonts w:cs="Arial"/>
                      <w:color w:val="000000"/>
                    </w:rPr>
                    <w:t>0.89</w:t>
                  </w:r>
                </w:p>
              </w:tc>
              <w:tc>
                <w:tcPr>
                  <w:tcW w:w="900" w:type="dxa"/>
                  <w:vAlign w:val="center"/>
                </w:tcPr>
                <w:p w:rsidR="00A552F0" w:rsidRPr="001A23AF" w:rsidRDefault="00A552F0" w:rsidP="00957958">
                  <w:pPr>
                    <w:spacing w:after="0"/>
                    <w:jc w:val="center"/>
                    <w:rPr>
                      <w:rFonts w:cs="Arial"/>
                      <w:color w:val="000000"/>
                    </w:rPr>
                  </w:pPr>
                  <w:r w:rsidRPr="001A23AF">
                    <w:rPr>
                      <w:rFonts w:cs="Arial"/>
                      <w:color w:val="000000"/>
                    </w:rPr>
                    <w:t>0.63</w:t>
                  </w:r>
                </w:p>
              </w:tc>
              <w:tc>
                <w:tcPr>
                  <w:tcW w:w="900" w:type="dxa"/>
                  <w:vAlign w:val="center"/>
                </w:tcPr>
                <w:p w:rsidR="00A552F0" w:rsidRPr="001A23AF" w:rsidRDefault="00A552F0" w:rsidP="00957958">
                  <w:pPr>
                    <w:spacing w:after="0"/>
                    <w:jc w:val="center"/>
                    <w:rPr>
                      <w:rFonts w:cs="Arial"/>
                      <w:color w:val="000000"/>
                    </w:rPr>
                  </w:pPr>
                  <w:r w:rsidRPr="001A23AF">
                    <w:rPr>
                      <w:rFonts w:cs="Arial"/>
                      <w:color w:val="000000"/>
                    </w:rPr>
                    <w:t>5.81</w:t>
                  </w:r>
                </w:p>
              </w:tc>
              <w:tc>
                <w:tcPr>
                  <w:tcW w:w="689" w:type="dxa"/>
                  <w:vAlign w:val="center"/>
                </w:tcPr>
                <w:p w:rsidR="00A552F0" w:rsidRPr="001A23AF" w:rsidRDefault="00A552F0" w:rsidP="00957958">
                  <w:pPr>
                    <w:spacing w:after="0"/>
                    <w:jc w:val="center"/>
                    <w:rPr>
                      <w:rFonts w:cs="Arial"/>
                      <w:color w:val="000000"/>
                    </w:rPr>
                  </w:pPr>
                  <w:r w:rsidRPr="001A23AF">
                    <w:rPr>
                      <w:rFonts w:cs="Arial"/>
                      <w:color w:val="000000"/>
                    </w:rPr>
                    <w:t>27.54</w:t>
                  </w:r>
                </w:p>
              </w:tc>
            </w:tr>
          </w:tbl>
          <w:p w:rsidR="00A552F0" w:rsidRPr="0035662F" w:rsidRDefault="00A552F0" w:rsidP="00957958">
            <w:pPr>
              <w:pStyle w:val="BodyText1"/>
              <w:keepNext/>
              <w:keepLines/>
              <w:jc w:val="center"/>
            </w:pPr>
          </w:p>
        </w:tc>
      </w:tr>
      <w:tr w:rsidR="00A552F0" w:rsidRPr="00F554BD" w:rsidTr="00957958">
        <w:tblPrEx>
          <w:tblLook w:val="01E0" w:firstRow="1" w:lastRow="1" w:firstColumn="1" w:lastColumn="1" w:noHBand="0" w:noVBand="0"/>
        </w:tblPrEx>
        <w:trPr>
          <w:trHeight w:hRule="exact" w:val="144"/>
          <w:jc w:val="center"/>
        </w:trPr>
        <w:tc>
          <w:tcPr>
            <w:tcW w:w="6970" w:type="dxa"/>
          </w:tcPr>
          <w:p w:rsidR="00A552F0" w:rsidRPr="00D0326F" w:rsidRDefault="00A552F0" w:rsidP="00957958">
            <w:pPr>
              <w:pStyle w:val="Caption"/>
              <w:keepNext/>
              <w:keepLines/>
              <w:rPr>
                <w:b/>
                <w:i w:val="0"/>
                <w:iCs/>
                <w:sz w:val="8"/>
                <w:szCs w:val="8"/>
              </w:rPr>
            </w:pPr>
          </w:p>
        </w:tc>
      </w:tr>
    </w:tbl>
    <w:p w:rsidR="00A552F0" w:rsidRDefault="00A552F0" w:rsidP="00A552F0">
      <w:pPr>
        <w:pStyle w:val="Heading2"/>
      </w:pPr>
      <w:r>
        <w:t>Read Noise</w:t>
      </w:r>
    </w:p>
    <w:p w:rsidR="00A552F0" w:rsidRDefault="00A552F0" w:rsidP="00A552F0">
      <w:pPr>
        <w:rPr>
          <w:lang w:eastAsia="en-US"/>
        </w:rPr>
      </w:pPr>
      <w:r>
        <w:rPr>
          <w:lang w:eastAsia="en-US"/>
        </w:rPr>
        <w:t>We measure the read noise as the standard deviation of signal values for a population of pixels distributed over a spatially contiguous region in the absence of illumination and dark signal. The measurement requires that the detector temperature be low enough and exposure time be short enough to prevent significant dark current from accumulating and contributing shot noise to the standard deviation. In addition, the off-chip electronics must have low enough noise such that it also does not contribute to the standard deviation.</w:t>
      </w:r>
    </w:p>
    <w:p w:rsidR="00A552F0" w:rsidRPr="008C7B04" w:rsidRDefault="00A552F0" w:rsidP="00A552F0">
      <w:pPr>
        <w:rPr>
          <w:rFonts w:asciiTheme="minorHAnsi" w:hAnsiTheme="minorHAnsi"/>
        </w:rPr>
      </w:pPr>
      <w:r w:rsidRPr="008C7B04">
        <w:rPr>
          <w:rFonts w:asciiTheme="minorHAnsi" w:hAnsiTheme="minorHAnsi"/>
          <w:lang w:eastAsia="en-US"/>
        </w:rPr>
        <w:t>The dark ramps contain the data that we use for measuring read noise. We process the data by averaging gr</w:t>
      </w:r>
      <w:r w:rsidR="0066593B">
        <w:rPr>
          <w:rFonts w:asciiTheme="minorHAnsi" w:hAnsiTheme="minorHAnsi"/>
          <w:lang w:eastAsia="en-US"/>
        </w:rPr>
        <w:t>oups of adjacent reads to form “</w:t>
      </w:r>
      <w:r w:rsidRPr="008C7B04">
        <w:rPr>
          <w:rFonts w:asciiTheme="minorHAnsi" w:hAnsiTheme="minorHAnsi"/>
          <w:lang w:eastAsia="en-US"/>
        </w:rPr>
        <w:t>Fowler pairs” as shown in</w:t>
      </w:r>
      <w:r w:rsidR="00C77612">
        <w:rPr>
          <w:rFonts w:asciiTheme="minorHAnsi" w:hAnsiTheme="minorHAnsi"/>
        </w:rPr>
        <w:t xml:space="preserve"> </w:t>
      </w:r>
      <w:r w:rsidR="00C77612">
        <w:rPr>
          <w:rFonts w:asciiTheme="minorHAnsi" w:hAnsiTheme="minorHAnsi"/>
        </w:rPr>
        <w:fldChar w:fldCharType="begin"/>
      </w:r>
      <w:r w:rsidR="00C77612">
        <w:rPr>
          <w:rFonts w:asciiTheme="minorHAnsi" w:hAnsiTheme="minorHAnsi"/>
        </w:rPr>
        <w:instrText xml:space="preserve"> REF _Ref370482978 \h </w:instrText>
      </w:r>
      <w:r w:rsidR="00C77612">
        <w:rPr>
          <w:rFonts w:asciiTheme="minorHAnsi" w:hAnsiTheme="minorHAnsi"/>
        </w:rPr>
      </w:r>
      <w:r w:rsidR="00C77612">
        <w:rPr>
          <w:rFonts w:asciiTheme="minorHAnsi" w:hAnsiTheme="minorHAnsi"/>
        </w:rPr>
        <w:fldChar w:fldCharType="separate"/>
      </w:r>
      <w:r w:rsidR="005B717E">
        <w:t xml:space="preserve">Figure </w:t>
      </w:r>
      <w:r w:rsidR="005B717E">
        <w:rPr>
          <w:noProof/>
        </w:rPr>
        <w:t>3</w:t>
      </w:r>
      <w:r w:rsidR="005B717E">
        <w:noBreakHyphen/>
      </w:r>
      <w:r w:rsidR="005B717E">
        <w:rPr>
          <w:noProof/>
        </w:rPr>
        <w:t>5</w:t>
      </w:r>
      <w:r w:rsidR="00C77612">
        <w:rPr>
          <w:rFonts w:asciiTheme="minorHAnsi" w:hAnsiTheme="minorHAnsi"/>
        </w:rPr>
        <w:fldChar w:fldCharType="end"/>
      </w:r>
      <w:r w:rsidRPr="008C7B04">
        <w:rPr>
          <w:rFonts w:asciiTheme="minorHAnsi" w:hAnsiTheme="minorHAnsi"/>
          <w:lang w:eastAsia="en-US"/>
        </w:rPr>
        <w:t>.</w:t>
      </w:r>
      <w:r w:rsidRPr="008C7B04">
        <w:rPr>
          <w:rFonts w:asciiTheme="minorHAnsi" w:hAnsiTheme="minorHAnsi" w:cs="Fo"/>
          <w:lang w:eastAsia="en-US"/>
        </w:rPr>
        <w:t xml:space="preserve"> </w:t>
      </w:r>
      <w:r w:rsidRPr="008C7B04">
        <w:rPr>
          <w:rFonts w:asciiTheme="minorHAnsi" w:hAnsiTheme="minorHAnsi"/>
          <w:lang w:eastAsia="en-US"/>
        </w:rPr>
        <w:t>In general, the standard deviation appears to decrease as 1/√</w:t>
      </w:r>
      <w:r w:rsidRPr="008C7B04">
        <w:rPr>
          <w:rFonts w:asciiTheme="minorHAnsi" w:hAnsiTheme="minorHAnsi" w:cs="Fl"/>
          <w:lang w:eastAsia="en-US"/>
        </w:rPr>
        <w:t>N</w:t>
      </w:r>
      <w:r w:rsidRPr="008C7B04">
        <w:rPr>
          <w:rFonts w:asciiTheme="minorHAnsi" w:hAnsiTheme="minorHAnsi"/>
          <w:lang w:eastAsia="en-US"/>
        </w:rPr>
        <w:t xml:space="preserve">, where </w:t>
      </w:r>
      <w:r w:rsidRPr="008C7B04">
        <w:rPr>
          <w:rFonts w:asciiTheme="minorHAnsi" w:hAnsiTheme="minorHAnsi" w:cs="Fl"/>
          <w:lang w:eastAsia="en-US"/>
        </w:rPr>
        <w:t xml:space="preserve">N </w:t>
      </w:r>
      <w:r w:rsidRPr="008C7B04">
        <w:rPr>
          <w:rFonts w:asciiTheme="minorHAnsi" w:hAnsiTheme="minorHAnsi"/>
          <w:lang w:eastAsia="en-US"/>
        </w:rPr>
        <w:t>is the number of Fowler pairs. Deviations from th</w:t>
      </w:r>
      <w:r w:rsidR="00B576DC">
        <w:rPr>
          <w:rFonts w:asciiTheme="minorHAnsi" w:hAnsiTheme="minorHAnsi"/>
          <w:lang w:eastAsia="en-US"/>
        </w:rPr>
        <w:t xml:space="preserve">is behavior </w:t>
      </w:r>
      <w:r w:rsidR="00B576DC">
        <w:rPr>
          <w:rFonts w:asciiTheme="minorHAnsi" w:hAnsiTheme="minorHAnsi"/>
          <w:lang w:eastAsia="en-US"/>
        </w:rPr>
        <w:lastRenderedPageBreak/>
        <w:t>suggest 1/f noise</w:t>
      </w:r>
      <w:r w:rsidRPr="008C7B04">
        <w:rPr>
          <w:rFonts w:asciiTheme="minorHAnsi" w:hAnsiTheme="minorHAnsi"/>
          <w:lang w:eastAsia="en-US"/>
        </w:rPr>
        <w:t xml:space="preserve">. We find CDS read noise of about 17 </w:t>
      </w:r>
      <w:r w:rsidRPr="008C7B04">
        <w:rPr>
          <w:rFonts w:asciiTheme="minorHAnsi" w:hAnsiTheme="minorHAnsi" w:cs="Fl"/>
          <w:lang w:eastAsia="en-US"/>
        </w:rPr>
        <w:t>e</w:t>
      </w:r>
      <w:r w:rsidR="00122F46" w:rsidRPr="00BA331F">
        <w:rPr>
          <w:rFonts w:ascii="Symbol" w:hAnsi="Symbol"/>
          <w:sz w:val="14"/>
          <w:szCs w:val="14"/>
          <w:vertAlign w:val="superscript"/>
        </w:rPr>
        <w:t></w:t>
      </w:r>
      <w:r w:rsidRPr="008C7B04">
        <w:rPr>
          <w:rFonts w:asciiTheme="minorHAnsi" w:hAnsiTheme="minorHAnsi"/>
          <w:lang w:eastAsia="en-US"/>
        </w:rPr>
        <w:t xml:space="preserve">. Once the system read noise is subtracted in quadrature, we find a device read noise of about 15.5 </w:t>
      </w:r>
      <w:r w:rsidRPr="008C7B04">
        <w:rPr>
          <w:rFonts w:asciiTheme="minorHAnsi" w:hAnsiTheme="minorHAnsi" w:cs="Fl"/>
          <w:lang w:eastAsia="en-US"/>
        </w:rPr>
        <w:t>e</w:t>
      </w:r>
      <w:r w:rsidR="00122F46" w:rsidRPr="00BA331F">
        <w:rPr>
          <w:rFonts w:ascii="Symbol" w:hAnsi="Symbol"/>
          <w:sz w:val="14"/>
          <w:szCs w:val="14"/>
          <w:vertAlign w:val="superscript"/>
        </w:rPr>
        <w:t></w:t>
      </w:r>
      <w:r w:rsidRPr="008C7B04">
        <w:rPr>
          <w:rFonts w:asciiTheme="minorHAnsi" w:hAnsiTheme="minorHAnsi"/>
          <w:lang w:eastAsia="en-US"/>
        </w:rPr>
        <w:t>.</w:t>
      </w:r>
    </w:p>
    <w:tbl>
      <w:tblPr>
        <w:tblW w:w="6970" w:type="dxa"/>
        <w:jc w:val="center"/>
        <w:tblLayout w:type="fixed"/>
        <w:tblCellMar>
          <w:left w:w="115" w:type="dxa"/>
          <w:right w:w="115" w:type="dxa"/>
        </w:tblCellMar>
        <w:tblLook w:val="0000" w:firstRow="0" w:lastRow="0" w:firstColumn="0" w:lastColumn="0" w:noHBand="0" w:noVBand="0"/>
      </w:tblPr>
      <w:tblGrid>
        <w:gridCol w:w="6970"/>
      </w:tblGrid>
      <w:tr w:rsidR="00A552F0" w:rsidRPr="005068F7" w:rsidTr="00957958">
        <w:trPr>
          <w:trHeight w:hRule="exact" w:val="144"/>
          <w:jc w:val="center"/>
        </w:trPr>
        <w:tc>
          <w:tcPr>
            <w:tcW w:w="6970" w:type="dxa"/>
          </w:tcPr>
          <w:p w:rsidR="00A552F0" w:rsidRPr="005068F7" w:rsidRDefault="00A552F0" w:rsidP="00957958">
            <w:pPr>
              <w:keepNext/>
              <w:keepLines/>
              <w:rPr>
                <w:i/>
              </w:rPr>
            </w:pPr>
          </w:p>
        </w:tc>
      </w:tr>
      <w:tr w:rsidR="00A552F0" w:rsidTr="00957958">
        <w:tblPrEx>
          <w:tblLook w:val="01E0" w:firstRow="1" w:lastRow="1" w:firstColumn="1" w:lastColumn="1" w:noHBand="0" w:noVBand="0"/>
        </w:tblPrEx>
        <w:trPr>
          <w:jc w:val="center"/>
        </w:trPr>
        <w:tc>
          <w:tcPr>
            <w:tcW w:w="6970" w:type="dxa"/>
          </w:tcPr>
          <w:p w:rsidR="00A552F0" w:rsidRPr="00FE36FF" w:rsidRDefault="00A552F0" w:rsidP="00957958">
            <w:pPr>
              <w:pStyle w:val="BodyText1"/>
              <w:keepNext/>
              <w:keepLines/>
              <w:jc w:val="center"/>
            </w:pPr>
            <w:r>
              <w:rPr>
                <w:noProof/>
              </w:rPr>
              <w:drawing>
                <wp:inline distT="0" distB="0" distL="0" distR="0" wp14:anchorId="49177D54" wp14:editId="252FD1F0">
                  <wp:extent cx="2682240" cy="2011680"/>
                  <wp:effectExtent l="0" t="0" r="381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pic:spPr>
                      </pic:pic>
                    </a:graphicData>
                  </a:graphic>
                </wp:inline>
              </w:drawing>
            </w:r>
          </w:p>
        </w:tc>
      </w:tr>
      <w:tr w:rsidR="00A552F0" w:rsidTr="00957958">
        <w:tblPrEx>
          <w:tblLook w:val="01E0" w:firstRow="1" w:lastRow="1" w:firstColumn="1" w:lastColumn="1" w:noHBand="0" w:noVBand="0"/>
        </w:tblPrEx>
        <w:trPr>
          <w:jc w:val="center"/>
        </w:trPr>
        <w:tc>
          <w:tcPr>
            <w:tcW w:w="6970" w:type="dxa"/>
          </w:tcPr>
          <w:p w:rsidR="00A552F0" w:rsidRPr="00F554BD" w:rsidRDefault="00A552F0" w:rsidP="00957958">
            <w:pPr>
              <w:pStyle w:val="Caption"/>
              <w:rPr>
                <w:i w:val="0"/>
                <w:iCs/>
              </w:rPr>
            </w:pPr>
            <w:bookmarkStart w:id="16" w:name="_Ref370482978"/>
            <w:bookmarkStart w:id="17" w:name="_Ref370482969"/>
            <w:r>
              <w:t xml:space="preserve">Figure </w:t>
            </w:r>
            <w:fldSimple w:instr=" STYLEREF 1 \s ">
              <w:r w:rsidR="005B717E">
                <w:rPr>
                  <w:noProof/>
                </w:rPr>
                <w:t>3</w:t>
              </w:r>
            </w:fldSimple>
            <w:r>
              <w:noBreakHyphen/>
            </w:r>
            <w:fldSimple w:instr=" SEQ Figure \* ARABIC \s 1 ">
              <w:r w:rsidR="005B717E">
                <w:rPr>
                  <w:noProof/>
                </w:rPr>
                <w:t>5</w:t>
              </w:r>
            </w:fldSimple>
            <w:bookmarkEnd w:id="16"/>
            <w:r>
              <w:t xml:space="preserve">   The plot shows </w:t>
            </w:r>
            <w:r w:rsidR="0066593B">
              <w:t>the measure</w:t>
            </w:r>
            <w:r w:rsidR="004570DB">
              <w:t>d</w:t>
            </w:r>
            <w:r w:rsidR="0066593B">
              <w:t xml:space="preserve"> read noise for VIRGO</w:t>
            </w:r>
            <w:r>
              <w:t>-14. CDS r</w:t>
            </w:r>
            <w:r w:rsidR="006543ED">
              <w:t>ead noise was measured at ~17 e</w:t>
            </w:r>
            <w:r w:rsidR="00122F46" w:rsidRPr="00BA331F">
              <w:rPr>
                <w:rFonts w:ascii="Symbol" w:hAnsi="Symbol"/>
                <w:sz w:val="14"/>
                <w:szCs w:val="14"/>
                <w:vertAlign w:val="superscript"/>
              </w:rPr>
              <w:t></w:t>
            </w:r>
            <w:r>
              <w:t>.</w:t>
            </w:r>
            <w:bookmarkEnd w:id="17"/>
          </w:p>
        </w:tc>
      </w:tr>
      <w:tr w:rsidR="00A552F0" w:rsidRPr="00F554BD" w:rsidTr="00957958">
        <w:tblPrEx>
          <w:tblLook w:val="01E0" w:firstRow="1" w:lastRow="1" w:firstColumn="1" w:lastColumn="1" w:noHBand="0" w:noVBand="0"/>
        </w:tblPrEx>
        <w:trPr>
          <w:trHeight w:hRule="exact" w:val="144"/>
          <w:jc w:val="center"/>
        </w:trPr>
        <w:tc>
          <w:tcPr>
            <w:tcW w:w="6970" w:type="dxa"/>
          </w:tcPr>
          <w:p w:rsidR="00A552F0" w:rsidRPr="00D0326F" w:rsidRDefault="00A552F0" w:rsidP="00957958">
            <w:pPr>
              <w:pStyle w:val="Caption"/>
              <w:keepNext/>
              <w:keepLines/>
              <w:rPr>
                <w:b/>
                <w:i w:val="0"/>
                <w:iCs/>
                <w:sz w:val="8"/>
                <w:szCs w:val="8"/>
              </w:rPr>
            </w:pPr>
          </w:p>
        </w:tc>
      </w:tr>
    </w:tbl>
    <w:p w:rsidR="00A552F0" w:rsidRDefault="00A552F0" w:rsidP="00A552F0">
      <w:pPr>
        <w:pStyle w:val="Heading2"/>
      </w:pPr>
      <w:r>
        <w:t>Linearity and Well Depth</w:t>
      </w:r>
    </w:p>
    <w:p w:rsidR="00A552F0" w:rsidRPr="00BB5385" w:rsidRDefault="00A552F0" w:rsidP="00A552F0">
      <w:r>
        <w:rPr>
          <w:lang w:eastAsia="en-US"/>
        </w:rPr>
        <w:t xml:space="preserve">We measure the well depth and linearity by exposing the detector to a flat illumination source and obtaining a ramp with many reads through the saturation level. </w:t>
      </w:r>
      <w:r>
        <w:rPr>
          <w:lang w:eastAsia="en-US"/>
        </w:rPr>
        <w:fldChar w:fldCharType="begin"/>
      </w:r>
      <w:r>
        <w:rPr>
          <w:lang w:eastAsia="en-US"/>
        </w:rPr>
        <w:instrText xml:space="preserve"> REF _Ref370457931 \h </w:instrText>
      </w:r>
      <w:r>
        <w:rPr>
          <w:lang w:eastAsia="en-US"/>
        </w:rPr>
      </w:r>
      <w:r>
        <w:rPr>
          <w:lang w:eastAsia="en-US"/>
        </w:rPr>
        <w:fldChar w:fldCharType="separate"/>
      </w:r>
      <w:r w:rsidR="005B717E">
        <w:t xml:space="preserve">Figure </w:t>
      </w:r>
      <w:r w:rsidR="005B717E">
        <w:rPr>
          <w:noProof/>
        </w:rPr>
        <w:t>3</w:t>
      </w:r>
      <w:r w:rsidR="005B717E">
        <w:noBreakHyphen/>
      </w:r>
      <w:r w:rsidR="005B717E">
        <w:rPr>
          <w:noProof/>
        </w:rPr>
        <w:t>6</w:t>
      </w:r>
      <w:r>
        <w:rPr>
          <w:lang w:eastAsia="en-US"/>
        </w:rPr>
        <w:fldChar w:fldCharType="end"/>
      </w:r>
      <w:r w:rsidR="0066593B">
        <w:rPr>
          <w:lang w:eastAsia="en-US"/>
        </w:rPr>
        <w:t xml:space="preserve"> shows that the VIRGO</w:t>
      </w:r>
      <w:r>
        <w:rPr>
          <w:lang w:eastAsia="en-US"/>
        </w:rPr>
        <w:t xml:space="preserve">-14 detector saturates at about </w:t>
      </w:r>
      <w:r w:rsidR="006543ED">
        <w:rPr>
          <w:rFonts w:asciiTheme="minorHAnsi" w:hAnsiTheme="minorHAnsi"/>
          <w:lang w:eastAsia="en-US"/>
        </w:rPr>
        <w:t xml:space="preserve">126 </w:t>
      </w:r>
      <w:proofErr w:type="spellStart"/>
      <w:r w:rsidR="006543ED">
        <w:rPr>
          <w:rFonts w:asciiTheme="minorHAnsi" w:hAnsiTheme="minorHAnsi"/>
          <w:lang w:eastAsia="en-US"/>
        </w:rPr>
        <w:t>K</w:t>
      </w:r>
      <w:r w:rsidRPr="0066593B">
        <w:rPr>
          <w:rFonts w:asciiTheme="minorHAnsi" w:hAnsiTheme="minorHAnsi" w:cs="Fl"/>
          <w:lang w:eastAsia="en-US"/>
        </w:rPr>
        <w:t>e</w:t>
      </w:r>
      <w:proofErr w:type="spellEnd"/>
      <w:r w:rsidR="00122F46" w:rsidRPr="00BA331F">
        <w:rPr>
          <w:rFonts w:ascii="Symbol" w:hAnsi="Symbol"/>
          <w:sz w:val="14"/>
          <w:szCs w:val="14"/>
          <w:vertAlign w:val="superscript"/>
        </w:rPr>
        <w:t></w:t>
      </w:r>
      <w:r w:rsidRPr="0066593B">
        <w:rPr>
          <w:rFonts w:asciiTheme="minorHAnsi" w:hAnsiTheme="minorHAnsi"/>
          <w:lang w:eastAsia="en-US"/>
        </w:rPr>
        <w:t>.</w:t>
      </w:r>
      <w:r>
        <w:rPr>
          <w:lang w:eastAsia="en-US"/>
        </w:rPr>
        <w:t xml:space="preserve"> The linearity plot, in the bottom panel of </w:t>
      </w:r>
      <w:r>
        <w:rPr>
          <w:lang w:eastAsia="en-US"/>
        </w:rPr>
        <w:fldChar w:fldCharType="begin"/>
      </w:r>
      <w:r>
        <w:rPr>
          <w:lang w:eastAsia="en-US"/>
        </w:rPr>
        <w:instrText xml:space="preserve"> REF _Ref370457931 \h </w:instrText>
      </w:r>
      <w:r>
        <w:rPr>
          <w:lang w:eastAsia="en-US"/>
        </w:rPr>
      </w:r>
      <w:r>
        <w:rPr>
          <w:lang w:eastAsia="en-US"/>
        </w:rPr>
        <w:fldChar w:fldCharType="separate"/>
      </w:r>
      <w:r w:rsidR="005B717E">
        <w:t xml:space="preserve">Figure </w:t>
      </w:r>
      <w:r w:rsidR="005B717E">
        <w:rPr>
          <w:noProof/>
        </w:rPr>
        <w:t>3</w:t>
      </w:r>
      <w:r w:rsidR="005B717E">
        <w:noBreakHyphen/>
      </w:r>
      <w:r w:rsidR="005B717E">
        <w:rPr>
          <w:noProof/>
        </w:rPr>
        <w:t>6</w:t>
      </w:r>
      <w:r>
        <w:rPr>
          <w:lang w:eastAsia="en-US"/>
        </w:rPr>
        <w:fldChar w:fldCharType="end"/>
      </w:r>
      <w:r>
        <w:rPr>
          <w:lang w:eastAsia="en-US"/>
        </w:rPr>
        <w:t xml:space="preserve"> shows the average of normalized slopes for all of the pixels on the de</w:t>
      </w:r>
      <w:r w:rsidR="00B576DC">
        <w:rPr>
          <w:lang w:eastAsia="en-US"/>
        </w:rPr>
        <w:t>tector at a particular signal</w:t>
      </w:r>
      <w:r>
        <w:rPr>
          <w:lang w:eastAsia="en-US"/>
        </w:rPr>
        <w:t xml:space="preserve">. The normalization is with respect to the slope between the first and </w:t>
      </w:r>
      <w:proofErr w:type="spellStart"/>
      <w:r>
        <w:rPr>
          <w:lang w:eastAsia="en-US"/>
        </w:rPr>
        <w:t>zero</w:t>
      </w:r>
      <w:r w:rsidRPr="00B5095C">
        <w:rPr>
          <w:vertAlign w:val="superscript"/>
          <w:lang w:eastAsia="en-US"/>
        </w:rPr>
        <w:t>th</w:t>
      </w:r>
      <w:proofErr w:type="spellEnd"/>
      <w:r>
        <w:rPr>
          <w:lang w:eastAsia="en-US"/>
        </w:rPr>
        <w:t xml:space="preserve"> read of the ramp for each pixel. The figure shows that the detector is linear to within about 5% over 90% of its well range, and that the non-linearity is well-fit by a second order polynomial, to within a few tenths of a percent over most of the well range. This non-linearity is reproducible to within a few tenths of a percent</w:t>
      </w:r>
      <w:r>
        <w:t>.</w:t>
      </w:r>
    </w:p>
    <w:tbl>
      <w:tblPr>
        <w:tblW w:w="6970" w:type="dxa"/>
        <w:jc w:val="center"/>
        <w:tblLayout w:type="fixed"/>
        <w:tblCellMar>
          <w:left w:w="115" w:type="dxa"/>
          <w:right w:w="115" w:type="dxa"/>
        </w:tblCellMar>
        <w:tblLook w:val="0000" w:firstRow="0" w:lastRow="0" w:firstColumn="0" w:lastColumn="0" w:noHBand="0" w:noVBand="0"/>
      </w:tblPr>
      <w:tblGrid>
        <w:gridCol w:w="6970"/>
      </w:tblGrid>
      <w:tr w:rsidR="00A552F0" w:rsidRPr="005068F7" w:rsidTr="00957958">
        <w:trPr>
          <w:trHeight w:hRule="exact" w:val="144"/>
          <w:jc w:val="center"/>
        </w:trPr>
        <w:tc>
          <w:tcPr>
            <w:tcW w:w="6970" w:type="dxa"/>
          </w:tcPr>
          <w:p w:rsidR="00A552F0" w:rsidRPr="005068F7" w:rsidRDefault="00A552F0" w:rsidP="00957958">
            <w:pPr>
              <w:keepNext/>
              <w:keepLines/>
              <w:rPr>
                <w:i/>
              </w:rPr>
            </w:pPr>
          </w:p>
        </w:tc>
      </w:tr>
      <w:tr w:rsidR="00A552F0" w:rsidTr="00957958">
        <w:tblPrEx>
          <w:tblLook w:val="01E0" w:firstRow="1" w:lastRow="1" w:firstColumn="1" w:lastColumn="1" w:noHBand="0" w:noVBand="0"/>
        </w:tblPrEx>
        <w:trPr>
          <w:jc w:val="center"/>
        </w:trPr>
        <w:tc>
          <w:tcPr>
            <w:tcW w:w="6970" w:type="dxa"/>
          </w:tcPr>
          <w:p w:rsidR="00A552F0" w:rsidRPr="00FE36FF" w:rsidRDefault="00A552F0" w:rsidP="00957958">
            <w:pPr>
              <w:pStyle w:val="BodyText1"/>
              <w:keepNext/>
              <w:keepLines/>
              <w:jc w:val="center"/>
            </w:pPr>
            <w:r>
              <w:rPr>
                <w:noProof/>
              </w:rPr>
              <w:drawing>
                <wp:inline distT="0" distB="0" distL="0" distR="0" wp14:anchorId="3695B689" wp14:editId="28887126">
                  <wp:extent cx="2678049" cy="2011680"/>
                  <wp:effectExtent l="0" t="0" r="8255" b="762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8049" cy="2011680"/>
                          </a:xfrm>
                          <a:prstGeom prst="rect">
                            <a:avLst/>
                          </a:prstGeom>
                          <a:noFill/>
                          <a:ln>
                            <a:noFill/>
                          </a:ln>
                        </pic:spPr>
                      </pic:pic>
                    </a:graphicData>
                  </a:graphic>
                </wp:inline>
              </w:drawing>
            </w:r>
          </w:p>
        </w:tc>
      </w:tr>
      <w:tr w:rsidR="00A552F0" w:rsidTr="00957958">
        <w:tblPrEx>
          <w:tblLook w:val="01E0" w:firstRow="1" w:lastRow="1" w:firstColumn="1" w:lastColumn="1" w:noHBand="0" w:noVBand="0"/>
        </w:tblPrEx>
        <w:trPr>
          <w:jc w:val="center"/>
        </w:trPr>
        <w:tc>
          <w:tcPr>
            <w:tcW w:w="6970" w:type="dxa"/>
          </w:tcPr>
          <w:p w:rsidR="00A552F0" w:rsidRPr="00F554BD" w:rsidRDefault="00A552F0" w:rsidP="00957958">
            <w:pPr>
              <w:pStyle w:val="Caption"/>
              <w:rPr>
                <w:i w:val="0"/>
                <w:iCs/>
              </w:rPr>
            </w:pPr>
            <w:bookmarkStart w:id="18" w:name="_Ref370457931"/>
            <w:r>
              <w:t xml:space="preserve">Figure </w:t>
            </w:r>
            <w:fldSimple w:instr=" STYLEREF 1 \s ">
              <w:r w:rsidR="005B717E">
                <w:rPr>
                  <w:noProof/>
                </w:rPr>
                <w:t>3</w:t>
              </w:r>
            </w:fldSimple>
            <w:r>
              <w:noBreakHyphen/>
            </w:r>
            <w:fldSimple w:instr=" SEQ Figure \* ARABIC \s 1 ">
              <w:r w:rsidR="005B717E">
                <w:rPr>
                  <w:noProof/>
                </w:rPr>
                <w:t>6</w:t>
              </w:r>
            </w:fldSimple>
            <w:bookmarkEnd w:id="18"/>
            <w:r>
              <w:t xml:space="preserve">   The plot</w:t>
            </w:r>
            <w:r w:rsidR="00B576DC">
              <w:t>s show</w:t>
            </w:r>
            <w:r>
              <w:t xml:space="preserve"> the measured we</w:t>
            </w:r>
            <w:r w:rsidR="0066593B">
              <w:t>ll depth and linearity for VIRGO</w:t>
            </w:r>
            <w:r>
              <w:t>-14.</w:t>
            </w:r>
          </w:p>
        </w:tc>
      </w:tr>
      <w:tr w:rsidR="00A552F0" w:rsidRPr="00F554BD" w:rsidTr="00957958">
        <w:tblPrEx>
          <w:tblLook w:val="01E0" w:firstRow="1" w:lastRow="1" w:firstColumn="1" w:lastColumn="1" w:noHBand="0" w:noVBand="0"/>
        </w:tblPrEx>
        <w:trPr>
          <w:trHeight w:hRule="exact" w:val="144"/>
          <w:jc w:val="center"/>
        </w:trPr>
        <w:tc>
          <w:tcPr>
            <w:tcW w:w="6970" w:type="dxa"/>
          </w:tcPr>
          <w:p w:rsidR="00A552F0" w:rsidRPr="00D0326F" w:rsidRDefault="00A552F0" w:rsidP="00957958">
            <w:pPr>
              <w:pStyle w:val="Caption"/>
              <w:keepNext/>
              <w:keepLines/>
              <w:rPr>
                <w:b/>
                <w:i w:val="0"/>
                <w:iCs/>
                <w:sz w:val="8"/>
                <w:szCs w:val="8"/>
              </w:rPr>
            </w:pPr>
          </w:p>
        </w:tc>
      </w:tr>
    </w:tbl>
    <w:p w:rsidR="00A552F0" w:rsidRDefault="00A552F0" w:rsidP="00A552F0">
      <w:pPr>
        <w:pStyle w:val="Heading2"/>
      </w:pPr>
      <w:r>
        <w:t>Dark Current</w:t>
      </w:r>
    </w:p>
    <w:p w:rsidR="00A552F0" w:rsidRDefault="00A552F0" w:rsidP="00A552F0">
      <w:r>
        <w:rPr>
          <w:lang w:eastAsia="en-US"/>
        </w:rPr>
        <w:t xml:space="preserve">We measure dark current as a function of temperature for each pixel by fitting a linear slope to the increasing signal values in a sequence of non-destructive reads up-the-ramp. </w:t>
      </w:r>
      <w:r>
        <w:rPr>
          <w:lang w:eastAsia="en-US"/>
        </w:rPr>
        <w:fldChar w:fldCharType="begin"/>
      </w:r>
      <w:r>
        <w:rPr>
          <w:lang w:eastAsia="en-US"/>
        </w:rPr>
        <w:instrText xml:space="preserve"> REF _Ref370457984 \h </w:instrText>
      </w:r>
      <w:r>
        <w:rPr>
          <w:lang w:eastAsia="en-US"/>
        </w:rPr>
      </w:r>
      <w:r>
        <w:rPr>
          <w:lang w:eastAsia="en-US"/>
        </w:rPr>
        <w:fldChar w:fldCharType="separate"/>
      </w:r>
      <w:r w:rsidR="005B717E">
        <w:t xml:space="preserve">Figure </w:t>
      </w:r>
      <w:r w:rsidR="005B717E">
        <w:rPr>
          <w:noProof/>
        </w:rPr>
        <w:t>3</w:t>
      </w:r>
      <w:r w:rsidR="005B717E">
        <w:noBreakHyphen/>
      </w:r>
      <w:r w:rsidR="005B717E">
        <w:rPr>
          <w:noProof/>
        </w:rPr>
        <w:t>7</w:t>
      </w:r>
      <w:r>
        <w:rPr>
          <w:lang w:eastAsia="en-US"/>
        </w:rPr>
        <w:fldChar w:fldCharType="end"/>
      </w:r>
      <w:r>
        <w:rPr>
          <w:lang w:eastAsia="en-US"/>
        </w:rPr>
        <w:t xml:space="preserve"> shows the median dark current </w:t>
      </w:r>
      <w:r w:rsidR="00B576DC">
        <w:rPr>
          <w:lang w:eastAsia="en-US"/>
        </w:rPr>
        <w:t>versus temperature for the VIRGO-14 detector</w:t>
      </w:r>
      <w:r>
        <w:rPr>
          <w:lang w:eastAsia="en-US"/>
        </w:rPr>
        <w:t>. Note tha</w:t>
      </w:r>
      <w:r w:rsidR="00B576DC">
        <w:rPr>
          <w:lang w:eastAsia="en-US"/>
        </w:rPr>
        <w:t>t the dark current for</w:t>
      </w:r>
      <w:r w:rsidR="0066593B">
        <w:rPr>
          <w:lang w:eastAsia="en-US"/>
        </w:rPr>
        <w:t xml:space="preserve"> VIRGO</w:t>
      </w:r>
      <w:r w:rsidR="00B576DC">
        <w:rPr>
          <w:lang w:eastAsia="en-US"/>
        </w:rPr>
        <w:t>-14</w:t>
      </w:r>
      <w:r w:rsidR="006543ED">
        <w:rPr>
          <w:lang w:eastAsia="en-US"/>
        </w:rPr>
        <w:t xml:space="preserve"> is ~0.02 e</w:t>
      </w:r>
      <w:r w:rsidR="00122F46" w:rsidRPr="00BA331F">
        <w:rPr>
          <w:rFonts w:ascii="Symbol" w:hAnsi="Symbol"/>
          <w:sz w:val="14"/>
          <w:szCs w:val="14"/>
          <w:vertAlign w:val="superscript"/>
        </w:rPr>
        <w:t></w:t>
      </w:r>
      <w:r>
        <w:rPr>
          <w:lang w:eastAsia="en-US"/>
        </w:rPr>
        <w:t>/sec/pixel at ~45 K.</w:t>
      </w:r>
      <w:r w:rsidR="00B576DC">
        <w:rPr>
          <w:lang w:eastAsia="en-US"/>
        </w:rPr>
        <w:t xml:space="preserve"> </w:t>
      </w:r>
    </w:p>
    <w:tbl>
      <w:tblPr>
        <w:tblW w:w="6970" w:type="dxa"/>
        <w:jc w:val="center"/>
        <w:tblLayout w:type="fixed"/>
        <w:tblCellMar>
          <w:left w:w="115" w:type="dxa"/>
          <w:right w:w="115" w:type="dxa"/>
        </w:tblCellMar>
        <w:tblLook w:val="0000" w:firstRow="0" w:lastRow="0" w:firstColumn="0" w:lastColumn="0" w:noHBand="0" w:noVBand="0"/>
      </w:tblPr>
      <w:tblGrid>
        <w:gridCol w:w="6970"/>
      </w:tblGrid>
      <w:tr w:rsidR="00A552F0" w:rsidRPr="005068F7" w:rsidTr="00957958">
        <w:trPr>
          <w:trHeight w:hRule="exact" w:val="144"/>
          <w:jc w:val="center"/>
        </w:trPr>
        <w:tc>
          <w:tcPr>
            <w:tcW w:w="6970" w:type="dxa"/>
          </w:tcPr>
          <w:p w:rsidR="00A552F0" w:rsidRPr="005068F7" w:rsidRDefault="00A552F0" w:rsidP="00957958">
            <w:pPr>
              <w:keepNext/>
              <w:keepLines/>
              <w:rPr>
                <w:i/>
              </w:rPr>
            </w:pPr>
          </w:p>
        </w:tc>
      </w:tr>
      <w:tr w:rsidR="00A552F0" w:rsidTr="006961CE">
        <w:tblPrEx>
          <w:tblLook w:val="01E0" w:firstRow="1" w:lastRow="1" w:firstColumn="1" w:lastColumn="1" w:noHBand="0" w:noVBand="0"/>
        </w:tblPrEx>
        <w:trPr>
          <w:trHeight w:val="2939"/>
          <w:jc w:val="center"/>
        </w:trPr>
        <w:tc>
          <w:tcPr>
            <w:tcW w:w="6970" w:type="dxa"/>
            <w:vAlign w:val="center"/>
          </w:tcPr>
          <w:p w:rsidR="00A552F0" w:rsidRPr="00FE36FF" w:rsidRDefault="006961CE" w:rsidP="006961CE">
            <w:pPr>
              <w:pStyle w:val="BodyText1"/>
              <w:keepNext/>
              <w:keepLines/>
              <w:jc w:val="center"/>
            </w:pPr>
            <w:r>
              <w:rPr>
                <w:noProof/>
              </w:rPr>
              <w:drawing>
                <wp:inline distT="0" distB="0" distL="0" distR="0" wp14:anchorId="15698E4E" wp14:editId="0D851577">
                  <wp:extent cx="2944536" cy="176168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973" t="1376" r="1391" b="2037"/>
                          <a:stretch/>
                        </pic:blipFill>
                        <pic:spPr bwMode="auto">
                          <a:xfrm>
                            <a:off x="0" y="0"/>
                            <a:ext cx="2952385" cy="17663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52F0" w:rsidTr="00957958">
        <w:tblPrEx>
          <w:tblLook w:val="01E0" w:firstRow="1" w:lastRow="1" w:firstColumn="1" w:lastColumn="1" w:noHBand="0" w:noVBand="0"/>
        </w:tblPrEx>
        <w:trPr>
          <w:jc w:val="center"/>
        </w:trPr>
        <w:tc>
          <w:tcPr>
            <w:tcW w:w="6970" w:type="dxa"/>
          </w:tcPr>
          <w:p w:rsidR="00A552F0" w:rsidRPr="00F554BD" w:rsidRDefault="00A552F0" w:rsidP="00957958">
            <w:pPr>
              <w:pStyle w:val="Caption"/>
              <w:rPr>
                <w:i w:val="0"/>
                <w:iCs/>
              </w:rPr>
            </w:pPr>
            <w:bookmarkStart w:id="19" w:name="_Ref370457984"/>
            <w:r>
              <w:t xml:space="preserve">Figure </w:t>
            </w:r>
            <w:fldSimple w:instr=" STYLEREF 1 \s ">
              <w:r w:rsidR="005B717E">
                <w:rPr>
                  <w:noProof/>
                </w:rPr>
                <w:t>3</w:t>
              </w:r>
            </w:fldSimple>
            <w:r>
              <w:noBreakHyphen/>
            </w:r>
            <w:fldSimple w:instr=" SEQ Figure \* ARABIC \s 1 ">
              <w:r w:rsidR="005B717E">
                <w:rPr>
                  <w:noProof/>
                </w:rPr>
                <w:t>7</w:t>
              </w:r>
            </w:fldSimple>
            <w:bookmarkEnd w:id="19"/>
            <w:r>
              <w:t xml:space="preserve">   The plot shows the measured dark curr</w:t>
            </w:r>
            <w:r w:rsidR="0066593B">
              <w:t>ent versus temperature for VIRGO</w:t>
            </w:r>
            <w:r>
              <w:t>-14.</w:t>
            </w:r>
          </w:p>
        </w:tc>
      </w:tr>
      <w:tr w:rsidR="00A552F0" w:rsidRPr="00F554BD" w:rsidTr="00957958">
        <w:tblPrEx>
          <w:tblLook w:val="01E0" w:firstRow="1" w:lastRow="1" w:firstColumn="1" w:lastColumn="1" w:noHBand="0" w:noVBand="0"/>
        </w:tblPrEx>
        <w:trPr>
          <w:trHeight w:hRule="exact" w:val="144"/>
          <w:jc w:val="center"/>
        </w:trPr>
        <w:tc>
          <w:tcPr>
            <w:tcW w:w="6970" w:type="dxa"/>
          </w:tcPr>
          <w:p w:rsidR="00A552F0" w:rsidRPr="00D0326F" w:rsidRDefault="00A552F0" w:rsidP="00957958">
            <w:pPr>
              <w:pStyle w:val="Caption"/>
              <w:keepNext/>
              <w:keepLines/>
              <w:rPr>
                <w:b/>
                <w:i w:val="0"/>
                <w:iCs/>
                <w:sz w:val="8"/>
                <w:szCs w:val="8"/>
              </w:rPr>
            </w:pPr>
          </w:p>
        </w:tc>
      </w:tr>
    </w:tbl>
    <w:p w:rsidR="00A552F0" w:rsidRDefault="00A552F0" w:rsidP="00A552F0">
      <w:pPr>
        <w:pStyle w:val="Heading2"/>
      </w:pPr>
      <w:r>
        <w:t>Crosstalk</w:t>
      </w:r>
    </w:p>
    <w:p w:rsidR="00A552F0" w:rsidRDefault="00A552F0" w:rsidP="00A552F0">
      <w:r>
        <w:t>We measure crosstalk using events in dark exposures generated by cosmic ray hits. A</w:t>
      </w:r>
      <w:r w:rsidR="00F95456">
        <w:t xml:space="preserve"> cosmic ray hit generates an instantaneous increase</w:t>
      </w:r>
      <w:r>
        <w:t xml:space="preserve"> in signal during an up the ramp exposure where the slope before and after the event are the same. These events are identified and analyzed. Only cosmic ray hits that hit normal to the detector and centrally within a </w:t>
      </w:r>
      <w:r w:rsidR="00F95456">
        <w:t xml:space="preserve">single </w:t>
      </w:r>
      <w:r>
        <w:t>pixel are used. The</w:t>
      </w:r>
      <w:r w:rsidR="00F95456">
        <w:t xml:space="preserve"> charge generated by the hit is</w:t>
      </w:r>
      <w:r>
        <w:t xml:space="preserve"> collected within the central p</w:t>
      </w:r>
      <w:r w:rsidR="00F95456">
        <w:t xml:space="preserve">ixel. Any signal increase in neighboring pixels </w:t>
      </w:r>
      <w:r w:rsidR="000E267F">
        <w:t>is</w:t>
      </w:r>
      <w:r>
        <w:t xml:space="preserve"> attributed to induced signal from the central pixel. </w:t>
      </w:r>
      <w:r>
        <w:fldChar w:fldCharType="begin"/>
      </w:r>
      <w:r>
        <w:instrText xml:space="preserve"> REF _Ref370457883 \h </w:instrText>
      </w:r>
      <w:r>
        <w:fldChar w:fldCharType="separate"/>
      </w:r>
      <w:r w:rsidR="005B717E">
        <w:t xml:space="preserve">Figure </w:t>
      </w:r>
      <w:r w:rsidR="005B717E">
        <w:rPr>
          <w:noProof/>
        </w:rPr>
        <w:t>3</w:t>
      </w:r>
      <w:r w:rsidR="005B717E">
        <w:noBreakHyphen/>
      </w:r>
      <w:r w:rsidR="005B717E">
        <w:rPr>
          <w:noProof/>
        </w:rPr>
        <w:t>8</w:t>
      </w:r>
      <w:r>
        <w:fldChar w:fldCharType="end"/>
      </w:r>
      <w:r>
        <w:t xml:space="preserve"> shows the signal crosstalk in the nearest neighbors to a hit</w:t>
      </w:r>
      <w:r w:rsidR="000E267F">
        <w:t xml:space="preserve"> on VIRGO-14</w:t>
      </w:r>
      <w:r>
        <w:t>. The values are reported as a percentage of the central hit signal.</w:t>
      </w:r>
    </w:p>
    <w:tbl>
      <w:tblPr>
        <w:tblW w:w="6970" w:type="dxa"/>
        <w:jc w:val="center"/>
        <w:tblLayout w:type="fixed"/>
        <w:tblCellMar>
          <w:left w:w="115" w:type="dxa"/>
          <w:right w:w="115" w:type="dxa"/>
        </w:tblCellMar>
        <w:tblLook w:val="0000" w:firstRow="0" w:lastRow="0" w:firstColumn="0" w:lastColumn="0" w:noHBand="0" w:noVBand="0"/>
      </w:tblPr>
      <w:tblGrid>
        <w:gridCol w:w="6970"/>
      </w:tblGrid>
      <w:tr w:rsidR="00A552F0" w:rsidRPr="005068F7" w:rsidTr="00957958">
        <w:trPr>
          <w:trHeight w:hRule="exact" w:val="144"/>
          <w:jc w:val="center"/>
        </w:trPr>
        <w:tc>
          <w:tcPr>
            <w:tcW w:w="6970" w:type="dxa"/>
          </w:tcPr>
          <w:p w:rsidR="00A552F0" w:rsidRPr="005068F7" w:rsidRDefault="00A552F0" w:rsidP="00957958">
            <w:pPr>
              <w:keepNext/>
              <w:keepLines/>
              <w:rPr>
                <w:i/>
              </w:rPr>
            </w:pPr>
          </w:p>
        </w:tc>
      </w:tr>
      <w:tr w:rsidR="00A552F0" w:rsidTr="00957958">
        <w:tblPrEx>
          <w:tblLook w:val="01E0" w:firstRow="1" w:lastRow="1" w:firstColumn="1" w:lastColumn="1" w:noHBand="0" w:noVBand="0"/>
        </w:tblPrEx>
        <w:trPr>
          <w:jc w:val="center"/>
        </w:trPr>
        <w:tc>
          <w:tcPr>
            <w:tcW w:w="6970" w:type="dxa"/>
          </w:tcPr>
          <w:p w:rsidR="00A552F0" w:rsidRPr="00FE36FF" w:rsidRDefault="00A552F0" w:rsidP="00957958">
            <w:pPr>
              <w:pStyle w:val="BodyText1"/>
              <w:keepNext/>
              <w:keepLines/>
              <w:jc w:val="center"/>
            </w:pPr>
            <w:r>
              <w:rPr>
                <w:noProof/>
              </w:rPr>
              <w:drawing>
                <wp:anchor distT="0" distB="0" distL="114300" distR="114300" simplePos="0" relativeHeight="251660288" behindDoc="0" locked="0" layoutInCell="1" allowOverlap="1" wp14:anchorId="45952283" wp14:editId="0559E2D8">
                  <wp:simplePos x="0" y="0"/>
                  <wp:positionH relativeFrom="margin">
                    <wp:align>center</wp:align>
                  </wp:positionH>
                  <wp:positionV relativeFrom="margin">
                    <wp:align>center</wp:align>
                  </wp:positionV>
                  <wp:extent cx="1194757" cy="1600200"/>
                  <wp:effectExtent l="0" t="0" r="571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4757"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A552F0" w:rsidTr="00957958">
        <w:tblPrEx>
          <w:tblLook w:val="01E0" w:firstRow="1" w:lastRow="1" w:firstColumn="1" w:lastColumn="1" w:noHBand="0" w:noVBand="0"/>
        </w:tblPrEx>
        <w:trPr>
          <w:jc w:val="center"/>
        </w:trPr>
        <w:tc>
          <w:tcPr>
            <w:tcW w:w="6970" w:type="dxa"/>
          </w:tcPr>
          <w:p w:rsidR="00A552F0" w:rsidRPr="00F554BD" w:rsidRDefault="00A552F0" w:rsidP="0066593B">
            <w:pPr>
              <w:pStyle w:val="Caption"/>
              <w:rPr>
                <w:i w:val="0"/>
                <w:iCs/>
              </w:rPr>
            </w:pPr>
            <w:bookmarkStart w:id="20" w:name="_Ref370457883"/>
            <w:r>
              <w:t xml:space="preserve">Figure </w:t>
            </w:r>
            <w:fldSimple w:instr=" STYLEREF 1 \s ">
              <w:r w:rsidR="005B717E">
                <w:rPr>
                  <w:noProof/>
                </w:rPr>
                <w:t>3</w:t>
              </w:r>
            </w:fldSimple>
            <w:r>
              <w:noBreakHyphen/>
            </w:r>
            <w:fldSimple w:instr=" SEQ Figure \* ARABIC \s 1 ">
              <w:r w:rsidR="005B717E">
                <w:rPr>
                  <w:noProof/>
                </w:rPr>
                <w:t>8</w:t>
              </w:r>
            </w:fldSimple>
            <w:bookmarkEnd w:id="20"/>
            <w:r>
              <w:t xml:space="preserve">   Pictured is the crosstalk percentages for the nearest neighbors to signal spik</w:t>
            </w:r>
            <w:r w:rsidR="0066593B">
              <w:t>es from cosmic ray hits on VIRGO</w:t>
            </w:r>
            <w:r>
              <w:t>-14</w:t>
            </w:r>
            <w:r w:rsidR="00C57180">
              <w:t>.</w:t>
            </w:r>
          </w:p>
        </w:tc>
      </w:tr>
      <w:tr w:rsidR="00A552F0" w:rsidRPr="00F554BD" w:rsidTr="00957958">
        <w:tblPrEx>
          <w:tblLook w:val="01E0" w:firstRow="1" w:lastRow="1" w:firstColumn="1" w:lastColumn="1" w:noHBand="0" w:noVBand="0"/>
        </w:tblPrEx>
        <w:trPr>
          <w:trHeight w:hRule="exact" w:val="144"/>
          <w:jc w:val="center"/>
        </w:trPr>
        <w:tc>
          <w:tcPr>
            <w:tcW w:w="6970" w:type="dxa"/>
          </w:tcPr>
          <w:p w:rsidR="00A552F0" w:rsidRPr="00D0326F" w:rsidRDefault="00A552F0" w:rsidP="00957958">
            <w:pPr>
              <w:pStyle w:val="Caption"/>
              <w:keepNext/>
              <w:keepLines/>
              <w:rPr>
                <w:b/>
                <w:i w:val="0"/>
                <w:iCs/>
                <w:sz w:val="8"/>
                <w:szCs w:val="8"/>
              </w:rPr>
            </w:pPr>
          </w:p>
        </w:tc>
      </w:tr>
    </w:tbl>
    <w:p w:rsidR="00231326" w:rsidRPr="00F52F01" w:rsidRDefault="009C1810" w:rsidP="009606E3">
      <w:pPr>
        <w:pStyle w:val="Heading1"/>
      </w:pPr>
      <w:r>
        <w:t>Project Status</w:t>
      </w:r>
    </w:p>
    <w:p w:rsidR="00231326" w:rsidRDefault="00A251AA" w:rsidP="00231326">
      <w:pPr>
        <w:widowControl/>
      </w:pPr>
      <w:r>
        <w:t>Four detectors</w:t>
      </w:r>
      <w:r w:rsidR="00F202DC">
        <w:t xml:space="preserve"> have been </w:t>
      </w:r>
      <w:r w:rsidR="00570A07">
        <w:t>made</w:t>
      </w:r>
      <w:r w:rsidR="00F202DC">
        <w:t xml:space="preserve"> for this project</w:t>
      </w:r>
      <w:r w:rsidR="000E6C4C">
        <w:t>, including two VUC detectors</w:t>
      </w:r>
      <w:r w:rsidR="00F202DC">
        <w:t xml:space="preserve">. </w:t>
      </w:r>
      <w:r w:rsidR="000E6C4C">
        <w:t>Additionally, t</w:t>
      </w:r>
      <w:r w:rsidR="00F202DC">
        <w:t xml:space="preserve">wo </w:t>
      </w:r>
      <w:r w:rsidR="00570A07">
        <w:t xml:space="preserve">were </w:t>
      </w:r>
      <w:r w:rsidR="00F202DC">
        <w:t>fabricated</w:t>
      </w:r>
      <w:r w:rsidR="000E6C4C">
        <w:t xml:space="preserve"> using existing RVS processes</w:t>
      </w:r>
      <w:r w:rsidR="00F202DC">
        <w:t>, one grown on traditional CZT</w:t>
      </w:r>
      <w:r w:rsidR="00570A07">
        <w:t xml:space="preserve"> and</w:t>
      </w:r>
      <w:r w:rsidR="00F202DC">
        <w:t xml:space="preserve"> the other on </w:t>
      </w:r>
      <w:r w:rsidR="00570A07">
        <w:t>Si</w:t>
      </w:r>
      <w:r w:rsidR="00F202DC">
        <w:t>.</w:t>
      </w:r>
      <w:r w:rsidR="009A5FF2">
        <w:t xml:space="preserve"> </w:t>
      </w:r>
      <w:r w:rsidR="00C81170">
        <w:t>The two</w:t>
      </w:r>
      <w:r w:rsidR="009A5FF2">
        <w:t xml:space="preserve"> </w:t>
      </w:r>
      <w:r w:rsidR="000E6C4C">
        <w:t>VUC</w:t>
      </w:r>
      <w:r w:rsidR="009A5FF2">
        <w:t xml:space="preserve"> detectors are under test</w:t>
      </w:r>
      <w:r w:rsidR="000E6C4C">
        <w:t>; more</w:t>
      </w:r>
      <w:r w:rsidR="009A5FF2">
        <w:t xml:space="preserve"> VUC detectors will be tested to identify the optimal pixel design for quantum efficiency and dark current.</w:t>
      </w:r>
      <w:r w:rsidR="00B949FA">
        <w:t xml:space="preserve"> The selected design will be scaled to full 1K</w:t>
      </w:r>
      <w:r w:rsidR="000654C6">
        <w:t>×</w:t>
      </w:r>
      <w:r w:rsidR="00B949FA">
        <w:t>1K and 2K</w:t>
      </w:r>
      <w:r w:rsidR="000654C6">
        <w:t>×</w:t>
      </w:r>
      <w:r w:rsidR="00B949FA">
        <w:t>2K detector</w:t>
      </w:r>
      <w:r w:rsidR="00570A07">
        <w:t>s which will then be fully characterized.</w:t>
      </w:r>
    </w:p>
    <w:p w:rsidR="00231326" w:rsidRDefault="009C1810" w:rsidP="009606E3">
      <w:pPr>
        <w:pStyle w:val="Heading1"/>
      </w:pPr>
      <w:r>
        <w:t>Conclusions</w:t>
      </w:r>
    </w:p>
    <w:p w:rsidR="00F61624" w:rsidRPr="00B84ADB" w:rsidRDefault="00FF0A9B" w:rsidP="00611ECB">
      <w:pPr>
        <w:widowControl/>
      </w:pPr>
      <w:r>
        <w:t xml:space="preserve">We fabricated and tested a new generation of large-format array detectors for astronomy. </w:t>
      </w:r>
      <w:r w:rsidR="001D2F6B">
        <w:t xml:space="preserve">The dark current </w:t>
      </w:r>
      <w:r>
        <w:t xml:space="preserve">of one device is </w:t>
      </w:r>
      <w:r w:rsidR="0066593B">
        <w:t>~</w:t>
      </w:r>
      <w:r w:rsidR="001D2F6B">
        <w:t>0.02 e</w:t>
      </w:r>
      <w:r w:rsidR="00122F46" w:rsidRPr="00BA331F">
        <w:rPr>
          <w:rFonts w:ascii="Symbol" w:hAnsi="Symbol"/>
          <w:sz w:val="14"/>
          <w:szCs w:val="14"/>
          <w:vertAlign w:val="superscript"/>
        </w:rPr>
        <w:t></w:t>
      </w:r>
      <w:r w:rsidR="001D2F6B">
        <w:t>/s/pixel</w:t>
      </w:r>
      <w:r w:rsidR="00611ECB">
        <w:t xml:space="preserve">, </w:t>
      </w:r>
      <w:r w:rsidR="001D2F6B">
        <w:t>lower</w:t>
      </w:r>
      <w:r w:rsidR="00611ECB">
        <w:t xml:space="preserve"> than previous measurements</w:t>
      </w:r>
      <w:r w:rsidR="000E267F">
        <w:t xml:space="preserve"> of MCT/Si detectors</w:t>
      </w:r>
      <w:sdt>
        <w:sdtPr>
          <w:id w:val="1142540848"/>
          <w:citation/>
        </w:sdtPr>
        <w:sdtEndPr/>
        <w:sdtContent>
          <w:r w:rsidR="006B4B45">
            <w:fldChar w:fldCharType="begin"/>
          </w:r>
          <w:r w:rsidR="006B4B45">
            <w:instrText xml:space="preserve"> CITATION Ban11 \l 1033 </w:instrText>
          </w:r>
          <w:r w:rsidR="006B4B45">
            <w:fldChar w:fldCharType="separate"/>
          </w:r>
          <w:r w:rsidR="005B717E">
            <w:rPr>
              <w:noProof/>
            </w:rPr>
            <w:t xml:space="preserve"> </w:t>
          </w:r>
          <w:r w:rsidR="005B717E">
            <w:rPr>
              <w:noProof/>
            </w:rPr>
            <w:t>[1]</w:t>
          </w:r>
          <w:r w:rsidR="006B4B45">
            <w:fldChar w:fldCharType="end"/>
          </w:r>
        </w:sdtContent>
      </w:sdt>
      <w:r w:rsidR="00611ECB">
        <w:t>. We are fabricating new devices that have design variations. These devices will be characterize</w:t>
      </w:r>
      <w:r w:rsidR="006543ED">
        <w:t>d in order to determine the</w:t>
      </w:r>
      <w:r w:rsidR="00611ECB">
        <w:t xml:space="preserve"> optimal design. </w:t>
      </w:r>
    </w:p>
    <w:p w:rsidR="00B84ADB" w:rsidRDefault="00B84ADB" w:rsidP="00B84ADB">
      <w:pPr>
        <w:pStyle w:val="Heading1"/>
      </w:pPr>
      <w:r>
        <w:t>Acknowledgements</w:t>
      </w:r>
    </w:p>
    <w:p w:rsidR="00AA4E79" w:rsidRPr="0068332B" w:rsidRDefault="00AA4E79" w:rsidP="00AA4E79">
      <w:r>
        <w:t xml:space="preserve">This material is based upon work supported by the National Aeronautics and Space Administration under Grant No. </w:t>
      </w:r>
      <w:r w:rsidRPr="00AA4E79">
        <w:t>NNX13AH70G</w:t>
      </w:r>
      <w:r>
        <w:t xml:space="preserve"> issued through the APRA Program and by the National Science Foundation under Award </w:t>
      </w:r>
      <w:r w:rsidRPr="00AA4E79">
        <w:t>1207827</w:t>
      </w:r>
      <w:r>
        <w:t xml:space="preserve"> through the ATI Program.</w:t>
      </w:r>
    </w:p>
    <w:sdt>
      <w:sdtPr>
        <w:rPr>
          <w:b w:val="0"/>
          <w:bCs w:val="0"/>
          <w:smallCaps w:val="0"/>
          <w:kern w:val="0"/>
          <w:sz w:val="20"/>
          <w:szCs w:val="20"/>
        </w:rPr>
        <w:id w:val="-2131242400"/>
        <w:docPartObj>
          <w:docPartGallery w:val="Bibliographies"/>
          <w:docPartUnique/>
        </w:docPartObj>
      </w:sdtPr>
      <w:sdtEndPr/>
      <w:sdtContent>
        <w:p w:rsidR="00341852" w:rsidRDefault="00341852">
          <w:pPr>
            <w:pStyle w:val="Heading1"/>
          </w:pPr>
          <w:r>
            <w:t>References</w:t>
          </w:r>
        </w:p>
        <w:sdt>
          <w:sdtPr>
            <w:id w:val="111145805"/>
            <w:bibliography/>
          </w:sdtPr>
          <w:sdtEndPr/>
          <w:sdtContent>
            <w:p w:rsidR="005B717E" w:rsidRDefault="00341852">
              <w:pPr>
                <w:rPr>
                  <w:rFonts w:ascii="Times New Roman" w:hAnsi="Times New Roman"/>
                  <w:noProof/>
                  <w:lang w:eastAsia="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0"/>
                <w:gridCol w:w="6423"/>
              </w:tblGrid>
              <w:tr w:rsidR="005B717E">
                <w:trPr>
                  <w:divId w:val="1436556643"/>
                  <w:tblCellSpacing w:w="15" w:type="dxa"/>
                </w:trPr>
                <w:tc>
                  <w:tcPr>
                    <w:tcW w:w="50" w:type="pct"/>
                    <w:hideMark/>
                  </w:tcPr>
                  <w:p w:rsidR="005B717E" w:rsidRDefault="005B717E">
                    <w:pPr>
                      <w:pStyle w:val="Bibliography"/>
                      <w:rPr>
                        <w:rFonts w:eastAsiaTheme="minorEastAsia"/>
                        <w:noProof/>
                      </w:rPr>
                    </w:pPr>
                    <w:r>
                      <w:rPr>
                        <w:noProof/>
                      </w:rPr>
                      <w:t xml:space="preserve">[1] </w:t>
                    </w:r>
                  </w:p>
                </w:tc>
                <w:tc>
                  <w:tcPr>
                    <w:tcW w:w="0" w:type="auto"/>
                    <w:hideMark/>
                  </w:tcPr>
                  <w:p w:rsidR="005B717E" w:rsidRDefault="005B717E">
                    <w:pPr>
                      <w:pStyle w:val="Bibliography"/>
                      <w:rPr>
                        <w:rFonts w:eastAsiaTheme="minorEastAsia"/>
                        <w:noProof/>
                      </w:rPr>
                    </w:pPr>
                    <w:r>
                      <w:rPr>
                        <w:noProof/>
                      </w:rPr>
                      <w:t xml:space="preserve">J. Bangs, M. Langell, M. Reddy, L. Melkonian, S. Johnson, L. Elizondo, K. Rybnicek, E. Norton, F. Jaworski, J. Asbrock and S. Baur, "Large format high-operability SWIR and MWIR focal plane array performance and capabilities," </w:t>
                    </w:r>
                    <w:r>
                      <w:rPr>
                        <w:i/>
                        <w:iCs/>
                        <w:noProof/>
                      </w:rPr>
                      <w:t xml:space="preserve">SPIE, </w:t>
                    </w:r>
                    <w:r>
                      <w:rPr>
                        <w:noProof/>
                      </w:rPr>
                      <w:t xml:space="preserve">vol. 8012, 2011. </w:t>
                    </w:r>
                  </w:p>
                </w:tc>
              </w:tr>
              <w:tr w:rsidR="005B717E">
                <w:trPr>
                  <w:divId w:val="1436556643"/>
                  <w:tblCellSpacing w:w="15" w:type="dxa"/>
                </w:trPr>
                <w:tc>
                  <w:tcPr>
                    <w:tcW w:w="50" w:type="pct"/>
                    <w:hideMark/>
                  </w:tcPr>
                  <w:p w:rsidR="005B717E" w:rsidRDefault="005B717E">
                    <w:pPr>
                      <w:pStyle w:val="Bibliography"/>
                      <w:rPr>
                        <w:rFonts w:eastAsiaTheme="minorEastAsia"/>
                        <w:noProof/>
                      </w:rPr>
                    </w:pPr>
                    <w:r>
                      <w:rPr>
                        <w:noProof/>
                      </w:rPr>
                      <w:t xml:space="preserve">[2] </w:t>
                    </w:r>
                  </w:p>
                </w:tc>
                <w:tc>
                  <w:tcPr>
                    <w:tcW w:w="0" w:type="auto"/>
                    <w:hideMark/>
                  </w:tcPr>
                  <w:p w:rsidR="005B717E" w:rsidRDefault="005B717E">
                    <w:pPr>
                      <w:pStyle w:val="Bibliography"/>
                      <w:rPr>
                        <w:rFonts w:eastAsiaTheme="minorEastAsia"/>
                        <w:noProof/>
                      </w:rPr>
                    </w:pPr>
                    <w:r>
                      <w:rPr>
                        <w:noProof/>
                      </w:rPr>
                      <w:t xml:space="preserve">N. Bezawada, D. Ives and G. Woodhouse, "Characterisation of VISTA IR detectors," </w:t>
                    </w:r>
                    <w:r>
                      <w:rPr>
                        <w:i/>
                        <w:iCs/>
                        <w:noProof/>
                      </w:rPr>
                      <w:t xml:space="preserve">SPIE, </w:t>
                    </w:r>
                    <w:r>
                      <w:rPr>
                        <w:noProof/>
                      </w:rPr>
                      <w:t xml:space="preserve">vol. 5499, pp. 23-34, 2004. </w:t>
                    </w:r>
                  </w:p>
                </w:tc>
              </w:tr>
              <w:tr w:rsidR="005B717E">
                <w:trPr>
                  <w:divId w:val="1436556643"/>
                  <w:tblCellSpacing w:w="15" w:type="dxa"/>
                </w:trPr>
                <w:tc>
                  <w:tcPr>
                    <w:tcW w:w="50" w:type="pct"/>
                    <w:hideMark/>
                  </w:tcPr>
                  <w:p w:rsidR="005B717E" w:rsidRDefault="005B717E">
                    <w:pPr>
                      <w:pStyle w:val="Bibliography"/>
                      <w:rPr>
                        <w:rFonts w:eastAsiaTheme="minorEastAsia"/>
                        <w:noProof/>
                      </w:rPr>
                    </w:pPr>
                    <w:r>
                      <w:rPr>
                        <w:noProof/>
                      </w:rPr>
                      <w:t xml:space="preserve">[3] </w:t>
                    </w:r>
                  </w:p>
                </w:tc>
                <w:tc>
                  <w:tcPr>
                    <w:tcW w:w="0" w:type="auto"/>
                    <w:hideMark/>
                  </w:tcPr>
                  <w:p w:rsidR="005B717E" w:rsidRDefault="005B717E">
                    <w:pPr>
                      <w:pStyle w:val="Bibliography"/>
                      <w:rPr>
                        <w:rFonts w:eastAsiaTheme="minorEastAsia"/>
                        <w:noProof/>
                      </w:rPr>
                    </w:pPr>
                    <w:r>
                      <w:rPr>
                        <w:noProof/>
                      </w:rPr>
                      <w:t xml:space="preserve">D. Figer, M. Agronin, J. Balleza, R. Barkhouser, L. Bergeron, G. Greene, S. McCandliss, B. J. Rauscher, T. Reeves, M. W. Regan, U. Sharma and H. S. Stockman, "The Independent Detector Testing Laboratory and the NGST Detector Program," </w:t>
                    </w:r>
                    <w:r>
                      <w:rPr>
                        <w:i/>
                        <w:iCs/>
                        <w:noProof/>
                      </w:rPr>
                      <w:t xml:space="preserve">SPIE, </w:t>
                    </w:r>
                    <w:r>
                      <w:rPr>
                        <w:noProof/>
                      </w:rPr>
                      <w:t xml:space="preserve">vol. 4850, p. 981, 2003. </w:t>
                    </w:r>
                  </w:p>
                </w:tc>
              </w:tr>
              <w:tr w:rsidR="005B717E">
                <w:trPr>
                  <w:divId w:val="1436556643"/>
                  <w:tblCellSpacing w:w="15" w:type="dxa"/>
                </w:trPr>
                <w:tc>
                  <w:tcPr>
                    <w:tcW w:w="50" w:type="pct"/>
                    <w:hideMark/>
                  </w:tcPr>
                  <w:p w:rsidR="005B717E" w:rsidRDefault="005B717E">
                    <w:pPr>
                      <w:pStyle w:val="Bibliography"/>
                      <w:rPr>
                        <w:rFonts w:eastAsiaTheme="minorEastAsia"/>
                        <w:noProof/>
                      </w:rPr>
                    </w:pPr>
                    <w:r>
                      <w:rPr>
                        <w:noProof/>
                      </w:rPr>
                      <w:t xml:space="preserve">[4] </w:t>
                    </w:r>
                  </w:p>
                </w:tc>
                <w:tc>
                  <w:tcPr>
                    <w:tcW w:w="0" w:type="auto"/>
                    <w:hideMark/>
                  </w:tcPr>
                  <w:p w:rsidR="005B717E" w:rsidRDefault="005B717E">
                    <w:pPr>
                      <w:pStyle w:val="Bibliography"/>
                      <w:rPr>
                        <w:rFonts w:eastAsiaTheme="minorEastAsia"/>
                        <w:noProof/>
                      </w:rPr>
                    </w:pPr>
                    <w:r>
                      <w:rPr>
                        <w:noProof/>
                      </w:rPr>
                      <w:t xml:space="preserve">D. Figer, B. J. Rauscher, M. W. Regan, E. Morse, J. Balleza, L. Bergeron and H. Stockman, "Independent Testing of JWST Detector Prototypes," </w:t>
                    </w:r>
                    <w:r>
                      <w:rPr>
                        <w:i/>
                        <w:iCs/>
                        <w:noProof/>
                      </w:rPr>
                      <w:t xml:space="preserve">SPIE, </w:t>
                    </w:r>
                    <w:r>
                      <w:rPr>
                        <w:noProof/>
                      </w:rPr>
                      <w:t xml:space="preserve">vol. 5167, p. 270, 2004. </w:t>
                    </w:r>
                  </w:p>
                </w:tc>
              </w:tr>
              <w:tr w:rsidR="005B717E">
                <w:trPr>
                  <w:divId w:val="1436556643"/>
                  <w:tblCellSpacing w:w="15" w:type="dxa"/>
                </w:trPr>
                <w:tc>
                  <w:tcPr>
                    <w:tcW w:w="50" w:type="pct"/>
                    <w:hideMark/>
                  </w:tcPr>
                  <w:p w:rsidR="005B717E" w:rsidRDefault="005B717E">
                    <w:pPr>
                      <w:pStyle w:val="Bibliography"/>
                      <w:rPr>
                        <w:rFonts w:eastAsiaTheme="minorEastAsia"/>
                        <w:noProof/>
                      </w:rPr>
                    </w:pPr>
                    <w:r>
                      <w:rPr>
                        <w:noProof/>
                      </w:rPr>
                      <w:t xml:space="preserve">[5] </w:t>
                    </w:r>
                  </w:p>
                </w:tc>
                <w:tc>
                  <w:tcPr>
                    <w:tcW w:w="0" w:type="auto"/>
                    <w:hideMark/>
                  </w:tcPr>
                  <w:p w:rsidR="005B717E" w:rsidRDefault="005B717E">
                    <w:pPr>
                      <w:pStyle w:val="Bibliography"/>
                      <w:rPr>
                        <w:rFonts w:eastAsiaTheme="minorEastAsia"/>
                        <w:noProof/>
                      </w:rPr>
                    </w:pPr>
                    <w:r>
                      <w:rPr>
                        <w:noProof/>
                      </w:rPr>
                      <w:t xml:space="preserve">L. M. Simms, D. F. Figer, B. J. Hanold, D. J. Kerr, D. K. Gilmore, S. M. Kahn and J. A. Tyson, "First results with a 4Kx4K Si PIN detector," </w:t>
                    </w:r>
                    <w:r>
                      <w:rPr>
                        <w:i/>
                        <w:iCs/>
                        <w:noProof/>
                      </w:rPr>
                      <w:t xml:space="preserve">SPIE, </w:t>
                    </w:r>
                    <w:r>
                      <w:rPr>
                        <w:noProof/>
                      </w:rPr>
                      <w:t xml:space="preserve">vol. 6619, 2007. </w:t>
                    </w:r>
                  </w:p>
                </w:tc>
              </w:tr>
            </w:tbl>
            <w:p w:rsidR="005B717E" w:rsidRDefault="005B717E">
              <w:pPr>
                <w:divId w:val="1436556643"/>
                <w:rPr>
                  <w:noProof/>
                </w:rPr>
              </w:pPr>
            </w:p>
            <w:p w:rsidR="00341852" w:rsidRDefault="00341852">
              <w:r>
                <w:rPr>
                  <w:b/>
                  <w:bCs/>
                  <w:noProof/>
                </w:rPr>
                <w:fldChar w:fldCharType="end"/>
              </w:r>
            </w:p>
          </w:sdtContent>
        </w:sdt>
      </w:sdtContent>
    </w:sdt>
    <w:p w:rsidR="00341852" w:rsidRPr="00CE38E6" w:rsidRDefault="00341852" w:rsidP="00341852">
      <w:pPr>
        <w:pStyle w:val="References"/>
        <w:ind w:firstLine="0"/>
      </w:pPr>
    </w:p>
    <w:sectPr w:rsidR="00341852" w:rsidRPr="00CE38E6" w:rsidSect="00AC31A9">
      <w:footerReference w:type="even" r:id="rId26"/>
      <w:footerReference w:type="default" r:id="rId27"/>
      <w:pgSz w:w="11907" w:h="16839" w:code="9"/>
      <w:pgMar w:top="2722" w:right="2552" w:bottom="2665" w:left="2722"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612" w:rsidRDefault="00C77612" w:rsidP="00234DF1">
      <w:pPr>
        <w:spacing w:after="0"/>
      </w:pPr>
      <w:r>
        <w:separator/>
      </w:r>
    </w:p>
  </w:endnote>
  <w:endnote w:type="continuationSeparator" w:id="0">
    <w:p w:rsidR="00C77612" w:rsidRDefault="00C77612" w:rsidP="00234D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
    <w:panose1 w:val="00000000000000000000"/>
    <w:charset w:val="00"/>
    <w:family w:val="auto"/>
    <w:notTrueType/>
    <w:pitch w:val="default"/>
    <w:sig w:usb0="00000003" w:usb1="00000000" w:usb2="00000000" w:usb3="00000000" w:csb0="00000001" w:csb1="00000000"/>
  </w:font>
  <w:font w:name="Fj">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o">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612" w:rsidRDefault="00C77612" w:rsidP="0055110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C77612" w:rsidRDefault="00C77612" w:rsidP="009C234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612" w:rsidRDefault="00C77612" w:rsidP="0055110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B717E">
      <w:rPr>
        <w:rStyle w:val="PageNumber"/>
        <w:noProof/>
      </w:rPr>
      <w:t>2</w:t>
    </w:r>
    <w:r>
      <w:rPr>
        <w:rStyle w:val="PageNumber"/>
      </w:rPr>
      <w:fldChar w:fldCharType="end"/>
    </w:r>
  </w:p>
  <w:p w:rsidR="00C77612" w:rsidRDefault="00C77612" w:rsidP="009C234A">
    <w:pPr>
      <w:pStyle w:val="Footer"/>
      <w:ind w:right="360" w:firstLine="360"/>
    </w:pPr>
  </w:p>
  <w:p w:rsidR="00C77612" w:rsidRDefault="00C77612" w:rsidP="00375A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612" w:rsidRDefault="00C77612" w:rsidP="00234DF1">
      <w:pPr>
        <w:spacing w:after="0"/>
      </w:pPr>
      <w:r>
        <w:separator/>
      </w:r>
    </w:p>
  </w:footnote>
  <w:footnote w:type="continuationSeparator" w:id="0">
    <w:p w:rsidR="00C77612" w:rsidRDefault="00C77612" w:rsidP="00234DF1">
      <w:pPr>
        <w:spacing w:after="0"/>
      </w:pPr>
      <w:r>
        <w:continuationSeparator/>
      </w:r>
    </w:p>
  </w:footnote>
  <w:footnote w:id="1">
    <w:p w:rsidR="00C77612" w:rsidRDefault="00C77612">
      <w:pPr>
        <w:pStyle w:val="FootnoteText"/>
      </w:pPr>
      <w:r>
        <w:rPr>
          <w:rStyle w:val="FootnoteReference"/>
        </w:rPr>
        <w:footnoteRef/>
      </w:r>
      <w:r>
        <w:t xml:space="preserve"> </w:t>
      </w:r>
      <w:hyperlink r:id="rId1" w:history="1">
        <w:r w:rsidRPr="00AE1170">
          <w:rPr>
            <w:rStyle w:val="Hyperlink"/>
          </w:rPr>
          <w:t>hanold@cfd.rit.edu</w:t>
        </w:r>
      </w:hyperlink>
    </w:p>
  </w:footnote>
  <w:footnote w:id="2">
    <w:p w:rsidR="00C77612" w:rsidRDefault="00C77612" w:rsidP="00495954">
      <w:pPr>
        <w:pStyle w:val="FootnoteText"/>
      </w:pPr>
      <w:r>
        <w:rPr>
          <w:rStyle w:val="FootnoteReference"/>
        </w:rPr>
        <w:footnoteRef/>
      </w:r>
      <w:r>
        <w:t xml:space="preserve"> </w:t>
      </w:r>
      <w:hyperlink r:id="rId2" w:history="1">
        <w:r>
          <w:rPr>
            <w:rStyle w:val="Hyperlink"/>
          </w:rPr>
          <w:t>lcorrales@raytheon.com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6A94"/>
    <w:multiLevelType w:val="hybridMultilevel"/>
    <w:tmpl w:val="CDFE2E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D06D20"/>
    <w:multiLevelType w:val="multilevel"/>
    <w:tmpl w:val="06F06B5A"/>
    <w:lvl w:ilvl="0">
      <w:start w:val="1"/>
      <w:numFmt w:val="decimal"/>
      <w:pStyle w:val="Heading1"/>
      <w:lvlText w:val="%1."/>
      <w:lvlJc w:val="left"/>
      <w:pPr>
        <w:ind w:left="360" w:hanging="360"/>
      </w:pPr>
      <w:rPr>
        <w:rFonts w:ascii="Calibri" w:hAnsi="Calibri" w:hint="default"/>
        <w:b/>
        <w:i w:val="0"/>
        <w:sz w:val="22"/>
      </w:rPr>
    </w:lvl>
    <w:lvl w:ilvl="1">
      <w:start w:val="1"/>
      <w:numFmt w:val="decimal"/>
      <w:pStyle w:val="Heading2"/>
      <w:lvlText w:val="%1.%2"/>
      <w:lvlJc w:val="left"/>
      <w:pPr>
        <w:tabs>
          <w:tab w:val="num" w:pos="576"/>
        </w:tabs>
        <w:ind w:left="576" w:hanging="576"/>
      </w:pPr>
      <w:rPr>
        <w:rFonts w:ascii="Calibri" w:hAnsi="Calibri" w:cs="Times New Roman" w:hint="default"/>
        <w:b/>
        <w:bCs w:val="0"/>
        <w:i w:val="0"/>
        <w:iCs w:val="0"/>
        <w:caps w:val="0"/>
        <w:smallCaps w:val="0"/>
        <w:strike w:val="0"/>
        <w:dstrike w:val="0"/>
        <w:noProof w:val="0"/>
        <w:vanish w:val="0"/>
        <w:spacing w:val="0"/>
        <w:kern w:val="0"/>
        <w:position w:val="0"/>
        <w:sz w:val="22"/>
        <w:szCs w:val="22"/>
        <w:u w:val="none"/>
        <w:vertAlign w:val="baseline"/>
        <w:em w:val="none"/>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nsid w:val="0E5C1AB3"/>
    <w:multiLevelType w:val="hybridMultilevel"/>
    <w:tmpl w:val="9FF28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B3FB7"/>
    <w:multiLevelType w:val="hybridMultilevel"/>
    <w:tmpl w:val="FAAAFE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453E11"/>
    <w:multiLevelType w:val="hybridMultilevel"/>
    <w:tmpl w:val="8870D4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856BC5"/>
    <w:multiLevelType w:val="singleLevel"/>
    <w:tmpl w:val="4B962324"/>
    <w:lvl w:ilvl="0">
      <w:start w:val="1"/>
      <w:numFmt w:val="decimal"/>
      <w:lvlText w:val="[%1]"/>
      <w:legacy w:legacy="1" w:legacySpace="0" w:legacyIndent="360"/>
      <w:lvlJc w:val="left"/>
      <w:pPr>
        <w:ind w:left="360" w:hanging="360"/>
      </w:pPr>
      <w:rPr>
        <w:sz w:val="20"/>
      </w:rPr>
    </w:lvl>
  </w:abstractNum>
  <w:abstractNum w:abstractNumId="6">
    <w:nsid w:val="49BE304C"/>
    <w:multiLevelType w:val="multilevel"/>
    <w:tmpl w:val="28A6D806"/>
    <w:lvl w:ilvl="0">
      <w:start w:val="1"/>
      <w:numFmt w:val="decimal"/>
      <w:lvlText w:val="%1."/>
      <w:lvlJc w:val="left"/>
      <w:pPr>
        <w:tabs>
          <w:tab w:val="num" w:pos="432"/>
        </w:tabs>
        <w:ind w:left="432" w:hanging="432"/>
      </w:pPr>
      <w:rPr>
        <w:rFonts w:ascii="Calibri" w:hAnsi="Calibri" w:hint="default"/>
        <w:b/>
        <w:i w:val="0"/>
        <w:sz w:val="24"/>
      </w:rPr>
    </w:lvl>
    <w:lvl w:ilvl="1">
      <w:start w:val="1"/>
      <w:numFmt w:val="decimal"/>
      <w:lvlText w:val="%1.%2"/>
      <w:lvlJc w:val="left"/>
      <w:pPr>
        <w:tabs>
          <w:tab w:val="num" w:pos="576"/>
        </w:tabs>
        <w:ind w:left="576" w:hanging="576"/>
      </w:pPr>
      <w:rPr>
        <w:rFonts w:ascii="Calibri" w:hAnsi="Calibri" w:cs="Times New Roman" w:hint="default"/>
        <w:b/>
        <w:bCs w:val="0"/>
        <w:i w:val="0"/>
        <w:iCs w:val="0"/>
        <w:caps w:val="0"/>
        <w:smallCaps w:val="0"/>
        <w:strike w:val="0"/>
        <w:dstrike w:val="0"/>
        <w:noProof w:val="0"/>
        <w:vanish w:val="0"/>
        <w:spacing w:val="0"/>
        <w:kern w:val="0"/>
        <w:position w:val="0"/>
        <w:sz w:val="22"/>
        <w:szCs w:val="22"/>
        <w:u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7492438A"/>
    <w:multiLevelType w:val="hybridMultilevel"/>
    <w:tmpl w:val="7C761928"/>
    <w:lvl w:ilvl="0" w:tplc="58A29352">
      <w:start w:val="1"/>
      <w:numFmt w:val="decimal"/>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lvlOverride w:ilvl="0">
      <w:lvl w:ilvl="0">
        <w:start w:val="2"/>
        <w:numFmt w:val="decimal"/>
        <w:lvlText w:val="[%1]"/>
        <w:legacy w:legacy="1" w:legacySpace="0" w:legacyIndent="360"/>
        <w:lvlJc w:val="left"/>
        <w:pPr>
          <w:ind w:left="360" w:hanging="360"/>
        </w:pPr>
        <w:rPr>
          <w:sz w:val="20"/>
        </w:rPr>
      </w:lvl>
    </w:lvlOverride>
  </w:num>
  <w:num w:numId="3">
    <w:abstractNumId w:val="5"/>
    <w:lvlOverride w:ilvl="0">
      <w:lvl w:ilvl="0">
        <w:start w:val="3"/>
        <w:numFmt w:val="decimal"/>
        <w:lvlText w:val="[%1]"/>
        <w:legacy w:legacy="1" w:legacySpace="0" w:legacyIndent="360"/>
        <w:lvlJc w:val="left"/>
        <w:pPr>
          <w:ind w:left="360" w:hanging="360"/>
        </w:pPr>
        <w:rPr>
          <w:sz w:val="20"/>
        </w:rPr>
      </w:lvl>
    </w:lvlOverride>
  </w:num>
  <w:num w:numId="4">
    <w:abstractNumId w:val="7"/>
  </w:num>
  <w:num w:numId="5">
    <w:abstractNumId w:val="1"/>
  </w:num>
  <w:num w:numId="6">
    <w:abstractNumId w:val="6"/>
  </w:num>
  <w:num w:numId="7">
    <w:abstractNumId w:val="4"/>
  </w:num>
  <w:num w:numId="8">
    <w:abstractNumId w:val="3"/>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proofState w:spelling="clean" w:grammar="clean"/>
  <w:attachedTemplate r:id="rId1"/>
  <w:trackRevisions/>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C53"/>
    <w:rsid w:val="000063AA"/>
    <w:rsid w:val="00007B1C"/>
    <w:rsid w:val="000249E4"/>
    <w:rsid w:val="000253E4"/>
    <w:rsid w:val="00030930"/>
    <w:rsid w:val="000526BF"/>
    <w:rsid w:val="000654C6"/>
    <w:rsid w:val="000735D6"/>
    <w:rsid w:val="00075C11"/>
    <w:rsid w:val="000A54B6"/>
    <w:rsid w:val="000A6D03"/>
    <w:rsid w:val="000E267F"/>
    <w:rsid w:val="000E63CC"/>
    <w:rsid w:val="000E6AA8"/>
    <w:rsid w:val="000E6C4C"/>
    <w:rsid w:val="001215BB"/>
    <w:rsid w:val="00122F46"/>
    <w:rsid w:val="00130B58"/>
    <w:rsid w:val="00175574"/>
    <w:rsid w:val="00181C6D"/>
    <w:rsid w:val="001A0A55"/>
    <w:rsid w:val="001A23AF"/>
    <w:rsid w:val="001A605A"/>
    <w:rsid w:val="001C7A2A"/>
    <w:rsid w:val="001D2F6B"/>
    <w:rsid w:val="001D4047"/>
    <w:rsid w:val="001D786E"/>
    <w:rsid w:val="001E7C3B"/>
    <w:rsid w:val="001F14D0"/>
    <w:rsid w:val="001F6FD7"/>
    <w:rsid w:val="00204F18"/>
    <w:rsid w:val="00231326"/>
    <w:rsid w:val="002323CB"/>
    <w:rsid w:val="00234DF1"/>
    <w:rsid w:val="00240273"/>
    <w:rsid w:val="00254EBD"/>
    <w:rsid w:val="00265FDE"/>
    <w:rsid w:val="0028531E"/>
    <w:rsid w:val="00286F14"/>
    <w:rsid w:val="00294AB3"/>
    <w:rsid w:val="002A2149"/>
    <w:rsid w:val="002A6509"/>
    <w:rsid w:val="002B41A8"/>
    <w:rsid w:val="002D30F3"/>
    <w:rsid w:val="002F2757"/>
    <w:rsid w:val="00304891"/>
    <w:rsid w:val="00310C6B"/>
    <w:rsid w:val="00341852"/>
    <w:rsid w:val="00345AE6"/>
    <w:rsid w:val="00346726"/>
    <w:rsid w:val="0035662F"/>
    <w:rsid w:val="00357A40"/>
    <w:rsid w:val="00375AD9"/>
    <w:rsid w:val="00376B63"/>
    <w:rsid w:val="003A0513"/>
    <w:rsid w:val="003B6BCA"/>
    <w:rsid w:val="003B7E04"/>
    <w:rsid w:val="003D608C"/>
    <w:rsid w:val="003D63CC"/>
    <w:rsid w:val="003D7C4F"/>
    <w:rsid w:val="003D7EB0"/>
    <w:rsid w:val="003E0E09"/>
    <w:rsid w:val="003E2DFE"/>
    <w:rsid w:val="003F487B"/>
    <w:rsid w:val="00400585"/>
    <w:rsid w:val="004149B2"/>
    <w:rsid w:val="0043036D"/>
    <w:rsid w:val="00432207"/>
    <w:rsid w:val="00446CB8"/>
    <w:rsid w:val="0045457F"/>
    <w:rsid w:val="00456E8C"/>
    <w:rsid w:val="004570DB"/>
    <w:rsid w:val="00461386"/>
    <w:rsid w:val="00473485"/>
    <w:rsid w:val="00491092"/>
    <w:rsid w:val="00495954"/>
    <w:rsid w:val="004A7AAB"/>
    <w:rsid w:val="004C30E9"/>
    <w:rsid w:val="004C5E36"/>
    <w:rsid w:val="004E6DA1"/>
    <w:rsid w:val="00503736"/>
    <w:rsid w:val="00514120"/>
    <w:rsid w:val="0053399F"/>
    <w:rsid w:val="00537BC0"/>
    <w:rsid w:val="0055110D"/>
    <w:rsid w:val="00554B94"/>
    <w:rsid w:val="005663CF"/>
    <w:rsid w:val="005704A2"/>
    <w:rsid w:val="00570A07"/>
    <w:rsid w:val="0059191B"/>
    <w:rsid w:val="005A492B"/>
    <w:rsid w:val="005B717E"/>
    <w:rsid w:val="00603245"/>
    <w:rsid w:val="0061139F"/>
    <w:rsid w:val="00611ECB"/>
    <w:rsid w:val="00631BB1"/>
    <w:rsid w:val="00633D5F"/>
    <w:rsid w:val="00644610"/>
    <w:rsid w:val="006543ED"/>
    <w:rsid w:val="0066593B"/>
    <w:rsid w:val="0068332B"/>
    <w:rsid w:val="006961CE"/>
    <w:rsid w:val="006B4B45"/>
    <w:rsid w:val="006B70B2"/>
    <w:rsid w:val="006B7D86"/>
    <w:rsid w:val="006F1F48"/>
    <w:rsid w:val="006F452B"/>
    <w:rsid w:val="00727848"/>
    <w:rsid w:val="007329A4"/>
    <w:rsid w:val="00735070"/>
    <w:rsid w:val="00750254"/>
    <w:rsid w:val="007542A0"/>
    <w:rsid w:val="00765FAD"/>
    <w:rsid w:val="0078490F"/>
    <w:rsid w:val="007B74ED"/>
    <w:rsid w:val="007B7723"/>
    <w:rsid w:val="007C67F6"/>
    <w:rsid w:val="00800CBD"/>
    <w:rsid w:val="00821BFB"/>
    <w:rsid w:val="00832EEE"/>
    <w:rsid w:val="00833981"/>
    <w:rsid w:val="00843F76"/>
    <w:rsid w:val="00856912"/>
    <w:rsid w:val="008676AF"/>
    <w:rsid w:val="0087286E"/>
    <w:rsid w:val="00874234"/>
    <w:rsid w:val="0088777F"/>
    <w:rsid w:val="00893DC3"/>
    <w:rsid w:val="008950E3"/>
    <w:rsid w:val="00896257"/>
    <w:rsid w:val="008A3F84"/>
    <w:rsid w:val="008A4DDA"/>
    <w:rsid w:val="008B3A0E"/>
    <w:rsid w:val="008C5978"/>
    <w:rsid w:val="008C7B04"/>
    <w:rsid w:val="008E5A18"/>
    <w:rsid w:val="00935DB3"/>
    <w:rsid w:val="00957958"/>
    <w:rsid w:val="009606E3"/>
    <w:rsid w:val="009621B2"/>
    <w:rsid w:val="00966889"/>
    <w:rsid w:val="009670E8"/>
    <w:rsid w:val="00990517"/>
    <w:rsid w:val="00996261"/>
    <w:rsid w:val="009A5FF2"/>
    <w:rsid w:val="009C1810"/>
    <w:rsid w:val="009C234A"/>
    <w:rsid w:val="009E0A61"/>
    <w:rsid w:val="009E45AD"/>
    <w:rsid w:val="009E4B72"/>
    <w:rsid w:val="00A251AA"/>
    <w:rsid w:val="00A4513F"/>
    <w:rsid w:val="00A552F0"/>
    <w:rsid w:val="00A573AA"/>
    <w:rsid w:val="00A63F74"/>
    <w:rsid w:val="00A72EFC"/>
    <w:rsid w:val="00A80B02"/>
    <w:rsid w:val="00A84DB2"/>
    <w:rsid w:val="00A96ED6"/>
    <w:rsid w:val="00AA4E79"/>
    <w:rsid w:val="00AB24F6"/>
    <w:rsid w:val="00AB4558"/>
    <w:rsid w:val="00AB6BE5"/>
    <w:rsid w:val="00AC31A9"/>
    <w:rsid w:val="00AC6107"/>
    <w:rsid w:val="00AD64F6"/>
    <w:rsid w:val="00AD685A"/>
    <w:rsid w:val="00AD6D8D"/>
    <w:rsid w:val="00AE1DD8"/>
    <w:rsid w:val="00B075F3"/>
    <w:rsid w:val="00B250B1"/>
    <w:rsid w:val="00B255D2"/>
    <w:rsid w:val="00B411AC"/>
    <w:rsid w:val="00B4245A"/>
    <w:rsid w:val="00B46C53"/>
    <w:rsid w:val="00B576DC"/>
    <w:rsid w:val="00B83553"/>
    <w:rsid w:val="00B84ADB"/>
    <w:rsid w:val="00B949FA"/>
    <w:rsid w:val="00B95F4D"/>
    <w:rsid w:val="00BA7938"/>
    <w:rsid w:val="00BA7B57"/>
    <w:rsid w:val="00BB7B0B"/>
    <w:rsid w:val="00BD08C4"/>
    <w:rsid w:val="00BE0AFC"/>
    <w:rsid w:val="00BF2B20"/>
    <w:rsid w:val="00C22F65"/>
    <w:rsid w:val="00C2580B"/>
    <w:rsid w:val="00C5141C"/>
    <w:rsid w:val="00C544B6"/>
    <w:rsid w:val="00C57180"/>
    <w:rsid w:val="00C64124"/>
    <w:rsid w:val="00C72A88"/>
    <w:rsid w:val="00C77612"/>
    <w:rsid w:val="00C81170"/>
    <w:rsid w:val="00C842C1"/>
    <w:rsid w:val="00C847F0"/>
    <w:rsid w:val="00C958B2"/>
    <w:rsid w:val="00CB163E"/>
    <w:rsid w:val="00CC6934"/>
    <w:rsid w:val="00CE38E6"/>
    <w:rsid w:val="00CE6728"/>
    <w:rsid w:val="00CE6BE6"/>
    <w:rsid w:val="00CF0CDC"/>
    <w:rsid w:val="00D00638"/>
    <w:rsid w:val="00D1649E"/>
    <w:rsid w:val="00D6200B"/>
    <w:rsid w:val="00D63162"/>
    <w:rsid w:val="00D83BBF"/>
    <w:rsid w:val="00DC4C90"/>
    <w:rsid w:val="00DD5322"/>
    <w:rsid w:val="00DE1BC2"/>
    <w:rsid w:val="00E064CF"/>
    <w:rsid w:val="00E20729"/>
    <w:rsid w:val="00E309DC"/>
    <w:rsid w:val="00E362B9"/>
    <w:rsid w:val="00E625FC"/>
    <w:rsid w:val="00E658E7"/>
    <w:rsid w:val="00E961C3"/>
    <w:rsid w:val="00EC63EA"/>
    <w:rsid w:val="00ED7A81"/>
    <w:rsid w:val="00EF449A"/>
    <w:rsid w:val="00EF6D54"/>
    <w:rsid w:val="00EF79AA"/>
    <w:rsid w:val="00F202DC"/>
    <w:rsid w:val="00F61624"/>
    <w:rsid w:val="00F65D08"/>
    <w:rsid w:val="00F875A5"/>
    <w:rsid w:val="00F95456"/>
    <w:rsid w:val="00F972CA"/>
    <w:rsid w:val="00FD60CD"/>
    <w:rsid w:val="00FE39C8"/>
    <w:rsid w:val="00FE5821"/>
    <w:rsid w:val="00FF0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FD7"/>
    <w:pPr>
      <w:widowControl w:val="0"/>
      <w:overflowPunct w:val="0"/>
      <w:autoSpaceDE w:val="0"/>
      <w:autoSpaceDN w:val="0"/>
      <w:adjustRightInd w:val="0"/>
      <w:spacing w:after="80"/>
      <w:jc w:val="both"/>
      <w:textAlignment w:val="baseline"/>
    </w:pPr>
    <w:rPr>
      <w:rFonts w:ascii="Calibri" w:hAnsi="Calibri"/>
      <w:lang w:eastAsia="ko-KR"/>
    </w:rPr>
  </w:style>
  <w:style w:type="paragraph" w:styleId="Heading1">
    <w:name w:val="heading 1"/>
    <w:basedOn w:val="Normal"/>
    <w:next w:val="Normal"/>
    <w:link w:val="Heading1Char"/>
    <w:autoRedefine/>
    <w:qFormat/>
    <w:rsid w:val="009606E3"/>
    <w:pPr>
      <w:keepNext/>
      <w:widowControl/>
      <w:numPr>
        <w:numId w:val="5"/>
      </w:numPr>
      <w:spacing w:before="120" w:after="0"/>
      <w:ind w:left="567" w:hanging="567"/>
      <w:jc w:val="left"/>
      <w:outlineLvl w:val="0"/>
    </w:pPr>
    <w:rPr>
      <w:b/>
      <w:bCs/>
      <w:smallCaps/>
      <w:kern w:val="28"/>
      <w:sz w:val="24"/>
      <w:szCs w:val="24"/>
    </w:rPr>
  </w:style>
  <w:style w:type="paragraph" w:styleId="Heading2">
    <w:name w:val="heading 2"/>
    <w:basedOn w:val="Normal"/>
    <w:next w:val="Normal"/>
    <w:link w:val="Heading2Char"/>
    <w:autoRedefine/>
    <w:uiPriority w:val="9"/>
    <w:qFormat/>
    <w:rsid w:val="0078490F"/>
    <w:pPr>
      <w:keepNext/>
      <w:keepLines/>
      <w:numPr>
        <w:ilvl w:val="1"/>
        <w:numId w:val="5"/>
      </w:numPr>
      <w:spacing w:before="60" w:after="0"/>
      <w:outlineLvl w:val="1"/>
    </w:pPr>
    <w:rPr>
      <w:b/>
      <w:bCs/>
      <w:sz w:val="22"/>
      <w:szCs w:val="22"/>
    </w:rPr>
  </w:style>
  <w:style w:type="paragraph" w:styleId="Heading3">
    <w:name w:val="heading 3"/>
    <w:basedOn w:val="Normal"/>
    <w:next w:val="Normal"/>
    <w:link w:val="Heading3Char"/>
    <w:uiPriority w:val="9"/>
    <w:qFormat/>
    <w:rsid w:val="009606E3"/>
    <w:pPr>
      <w:keepNext/>
      <w:keepLines/>
      <w:numPr>
        <w:ilvl w:val="2"/>
        <w:numId w:val="5"/>
      </w:numPr>
      <w:tabs>
        <w:tab w:val="clear" w:pos="720"/>
        <w:tab w:val="num" w:pos="567"/>
      </w:tabs>
      <w:spacing w:after="0"/>
      <w:ind w:left="567" w:hanging="567"/>
      <w:outlineLvl w:val="2"/>
    </w:pPr>
    <w:rPr>
      <w:b/>
      <w:bCs/>
    </w:rPr>
  </w:style>
  <w:style w:type="paragraph" w:styleId="Heading4">
    <w:name w:val="heading 4"/>
    <w:basedOn w:val="Normal"/>
    <w:next w:val="Normal"/>
    <w:link w:val="Heading4Char"/>
    <w:uiPriority w:val="9"/>
    <w:qFormat/>
    <w:rsid w:val="008C5978"/>
    <w:pPr>
      <w:keepNext/>
      <w:keepLines/>
      <w:numPr>
        <w:ilvl w:val="3"/>
        <w:numId w:val="5"/>
      </w:numPr>
      <w:spacing w:before="200" w:after="0"/>
      <w:outlineLvl w:val="3"/>
    </w:pPr>
    <w:rPr>
      <w:b/>
      <w:bCs/>
      <w:i/>
      <w:iCs/>
      <w:color w:val="4F81BD"/>
    </w:rPr>
  </w:style>
  <w:style w:type="paragraph" w:styleId="Heading5">
    <w:name w:val="heading 5"/>
    <w:basedOn w:val="Normal"/>
    <w:next w:val="Normal"/>
    <w:link w:val="Heading5Char"/>
    <w:uiPriority w:val="9"/>
    <w:qFormat/>
    <w:rsid w:val="008C5978"/>
    <w:pPr>
      <w:keepNext/>
      <w:keepLines/>
      <w:numPr>
        <w:ilvl w:val="4"/>
        <w:numId w:val="5"/>
      </w:numPr>
      <w:spacing w:before="200" w:after="0"/>
      <w:outlineLvl w:val="4"/>
    </w:pPr>
    <w:rPr>
      <w:color w:val="243F60"/>
    </w:rPr>
  </w:style>
  <w:style w:type="paragraph" w:styleId="Heading6">
    <w:name w:val="heading 6"/>
    <w:basedOn w:val="Normal"/>
    <w:next w:val="Normal"/>
    <w:link w:val="Heading6Char"/>
    <w:uiPriority w:val="9"/>
    <w:qFormat/>
    <w:rsid w:val="008C5978"/>
    <w:pPr>
      <w:keepNext/>
      <w:keepLines/>
      <w:numPr>
        <w:ilvl w:val="5"/>
        <w:numId w:val="5"/>
      </w:numPr>
      <w:spacing w:before="200" w:after="0"/>
      <w:outlineLvl w:val="5"/>
    </w:pPr>
    <w:rPr>
      <w:i/>
      <w:iCs/>
      <w:color w:val="243F60"/>
    </w:rPr>
  </w:style>
  <w:style w:type="paragraph" w:styleId="Heading8">
    <w:name w:val="heading 8"/>
    <w:basedOn w:val="Normal"/>
    <w:next w:val="Normal"/>
    <w:link w:val="Heading8Char"/>
    <w:uiPriority w:val="9"/>
    <w:qFormat/>
    <w:rsid w:val="008C5978"/>
    <w:pPr>
      <w:keepNext/>
      <w:keepLines/>
      <w:numPr>
        <w:ilvl w:val="7"/>
        <w:numId w:val="5"/>
      </w:numPr>
      <w:spacing w:before="200" w:after="0"/>
      <w:outlineLvl w:val="7"/>
    </w:pPr>
    <w:rPr>
      <w:color w:val="404040"/>
    </w:rPr>
  </w:style>
  <w:style w:type="paragraph" w:styleId="Heading9">
    <w:name w:val="heading 9"/>
    <w:basedOn w:val="Normal"/>
    <w:next w:val="Normal"/>
    <w:link w:val="Heading9Char"/>
    <w:uiPriority w:val="9"/>
    <w:qFormat/>
    <w:rsid w:val="008C5978"/>
    <w:pPr>
      <w:keepNext/>
      <w:keepLines/>
      <w:numPr>
        <w:ilvl w:val="8"/>
        <w:numId w:val="5"/>
      </w:numPr>
      <w:spacing w:before="200" w:after="0"/>
      <w:outlineLvl w:val="8"/>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606E3"/>
    <w:rPr>
      <w:rFonts w:ascii="Calibri" w:eastAsia="Times New Roman" w:hAnsi="Calibri"/>
      <w:b/>
      <w:bCs/>
      <w:smallCaps/>
      <w:kern w:val="28"/>
      <w:sz w:val="24"/>
      <w:szCs w:val="24"/>
      <w:lang w:eastAsia="ko-KR"/>
    </w:rPr>
  </w:style>
  <w:style w:type="paragraph" w:customStyle="1" w:styleId="Author">
    <w:name w:val="Author"/>
    <w:basedOn w:val="Paper-Title"/>
    <w:qFormat/>
    <w:rsid w:val="009E0A61"/>
    <w:pPr>
      <w:widowControl/>
      <w:spacing w:after="0"/>
    </w:pPr>
    <w:rPr>
      <w:rFonts w:ascii="Calibri" w:hAnsi="Calibri"/>
      <w:spacing w:val="-4"/>
      <w:sz w:val="22"/>
      <w:szCs w:val="24"/>
      <w:lang w:val="it-IT"/>
    </w:rPr>
  </w:style>
  <w:style w:type="paragraph" w:customStyle="1" w:styleId="Paper-Title">
    <w:name w:val="Paper-Title"/>
    <w:basedOn w:val="Normal"/>
    <w:qFormat/>
    <w:rsid w:val="00231326"/>
    <w:pPr>
      <w:spacing w:after="120"/>
      <w:jc w:val="center"/>
    </w:pPr>
    <w:rPr>
      <w:rFonts w:ascii="Helvetica" w:hAnsi="Helvetica"/>
      <w:b/>
      <w:sz w:val="36"/>
    </w:rPr>
  </w:style>
  <w:style w:type="paragraph" w:customStyle="1" w:styleId="Affiliations">
    <w:name w:val="Affiliations"/>
    <w:basedOn w:val="Normal"/>
    <w:qFormat/>
    <w:rsid w:val="009E0A61"/>
    <w:pPr>
      <w:jc w:val="center"/>
    </w:pPr>
    <w:rPr>
      <w:i/>
    </w:rPr>
  </w:style>
  <w:style w:type="paragraph" w:styleId="Footer">
    <w:name w:val="footer"/>
    <w:basedOn w:val="FootnoteText"/>
    <w:link w:val="FooterChar"/>
    <w:uiPriority w:val="99"/>
    <w:rsid w:val="00375AD9"/>
    <w:rPr>
      <w:szCs w:val="18"/>
    </w:rPr>
  </w:style>
  <w:style w:type="character" w:customStyle="1" w:styleId="FooterChar">
    <w:name w:val="Footer Char"/>
    <w:link w:val="Footer"/>
    <w:uiPriority w:val="99"/>
    <w:rsid w:val="00375AD9"/>
    <w:rPr>
      <w:rFonts w:ascii="Calibri" w:eastAsia="Times New Roman" w:hAnsi="Calibri"/>
      <w:sz w:val="18"/>
      <w:szCs w:val="18"/>
      <w:lang w:eastAsia="ko-KR"/>
    </w:rPr>
  </w:style>
  <w:style w:type="paragraph" w:customStyle="1" w:styleId="E-Mail">
    <w:name w:val="E-Mail"/>
    <w:basedOn w:val="Author"/>
    <w:rsid w:val="00231326"/>
    <w:pPr>
      <w:spacing w:after="60"/>
    </w:pPr>
  </w:style>
  <w:style w:type="character" w:styleId="Strong">
    <w:name w:val="Strong"/>
    <w:qFormat/>
    <w:rsid w:val="009E0A61"/>
    <w:rPr>
      <w:bCs/>
      <w:smallCaps/>
    </w:rPr>
  </w:style>
  <w:style w:type="character" w:customStyle="1" w:styleId="ColorfulGrid-Accent1Char">
    <w:name w:val="Colorful Grid - Accent 1 Char"/>
    <w:link w:val="MediumGrid2-Accent2"/>
    <w:uiPriority w:val="29"/>
    <w:rsid w:val="00231326"/>
    <w:rPr>
      <w:i/>
      <w:iCs/>
      <w:color w:val="000000"/>
      <w:sz w:val="18"/>
      <w:lang w:val="en-US" w:eastAsia="ko-KR"/>
    </w:rPr>
  </w:style>
  <w:style w:type="table" w:styleId="MediumGrid2-Accent2">
    <w:name w:val="Medium Grid 2 Accent 2"/>
    <w:basedOn w:val="TableNormal"/>
    <w:link w:val="ColorfulGrid-Accent1Char"/>
    <w:uiPriority w:val="29"/>
    <w:rsid w:val="00231326"/>
    <w:rPr>
      <w:i/>
      <w:iCs/>
      <w:color w:val="000000"/>
      <w:sz w:val="18"/>
      <w:lang w:eastAsia="ko-KR" w:bidi="x-none"/>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Heading2Char">
    <w:name w:val="Heading 2 Char"/>
    <w:link w:val="Heading2"/>
    <w:uiPriority w:val="9"/>
    <w:rsid w:val="0078490F"/>
    <w:rPr>
      <w:rFonts w:ascii="Calibri" w:hAnsi="Calibri"/>
      <w:b/>
      <w:bCs/>
      <w:sz w:val="22"/>
      <w:szCs w:val="22"/>
      <w:lang w:eastAsia="ko-KR"/>
    </w:rPr>
  </w:style>
  <w:style w:type="character" w:customStyle="1" w:styleId="Heading3Char">
    <w:name w:val="Heading 3 Char"/>
    <w:link w:val="Heading3"/>
    <w:uiPriority w:val="9"/>
    <w:rsid w:val="009606E3"/>
    <w:rPr>
      <w:rFonts w:ascii="Calibri" w:eastAsia="Times New Roman" w:hAnsi="Calibri" w:cs="Times New Roman"/>
      <w:b/>
      <w:bCs/>
      <w:lang w:eastAsia="ko-KR"/>
    </w:rPr>
  </w:style>
  <w:style w:type="paragraph" w:customStyle="1" w:styleId="References">
    <w:name w:val="References"/>
    <w:basedOn w:val="Normal"/>
    <w:rsid w:val="00231326"/>
    <w:pPr>
      <w:tabs>
        <w:tab w:val="left" w:pos="360"/>
      </w:tabs>
      <w:ind w:left="360" w:hanging="360"/>
    </w:pPr>
  </w:style>
  <w:style w:type="character" w:styleId="PageNumber">
    <w:name w:val="page number"/>
    <w:rsid w:val="00231326"/>
    <w:rPr>
      <w:sz w:val="20"/>
    </w:rPr>
  </w:style>
  <w:style w:type="paragraph" w:styleId="BalloonText">
    <w:name w:val="Balloon Text"/>
    <w:basedOn w:val="Normal"/>
    <w:link w:val="BalloonTextChar"/>
    <w:uiPriority w:val="99"/>
    <w:semiHidden/>
    <w:unhideWhenUsed/>
    <w:rsid w:val="001D786E"/>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1D786E"/>
    <w:rPr>
      <w:rFonts w:ascii="Lucida Grande" w:eastAsia="Times New Roman" w:hAnsi="Lucida Grande" w:cs="Lucida Grande"/>
      <w:sz w:val="18"/>
      <w:szCs w:val="18"/>
      <w:lang w:eastAsia="ko-KR"/>
    </w:rPr>
  </w:style>
  <w:style w:type="character" w:styleId="Emphasis">
    <w:name w:val="Emphasis"/>
    <w:aliases w:val="Captions"/>
    <w:uiPriority w:val="20"/>
    <w:qFormat/>
    <w:rsid w:val="00B84ADB"/>
    <w:rPr>
      <w:i/>
      <w:iCs/>
    </w:rPr>
  </w:style>
  <w:style w:type="paragraph" w:customStyle="1" w:styleId="Abstract">
    <w:name w:val="Abstract"/>
    <w:basedOn w:val="Normal"/>
    <w:link w:val="AbstractChar"/>
    <w:qFormat/>
    <w:rsid w:val="00537BC0"/>
    <w:rPr>
      <w:i/>
    </w:rPr>
  </w:style>
  <w:style w:type="paragraph" w:styleId="FootnoteText">
    <w:name w:val="footnote text"/>
    <w:aliases w:val="Footnote"/>
    <w:basedOn w:val="Normal"/>
    <w:link w:val="FootnoteTextChar"/>
    <w:uiPriority w:val="99"/>
    <w:semiHidden/>
    <w:unhideWhenUsed/>
    <w:qFormat/>
    <w:rsid w:val="004149B2"/>
    <w:pPr>
      <w:spacing w:after="0"/>
    </w:pPr>
    <w:rPr>
      <w:sz w:val="18"/>
    </w:rPr>
  </w:style>
  <w:style w:type="character" w:customStyle="1" w:styleId="AbstractChar">
    <w:name w:val="Abstract Char"/>
    <w:link w:val="Abstract"/>
    <w:rsid w:val="00537BC0"/>
    <w:rPr>
      <w:rFonts w:ascii="Calibri" w:eastAsia="Times New Roman" w:hAnsi="Calibri"/>
      <w:i/>
      <w:lang w:eastAsia="ko-KR"/>
    </w:rPr>
  </w:style>
  <w:style w:type="character" w:customStyle="1" w:styleId="FootnoteTextChar">
    <w:name w:val="Footnote Text Char"/>
    <w:aliases w:val="Footnote Char"/>
    <w:link w:val="FootnoteText"/>
    <w:uiPriority w:val="99"/>
    <w:semiHidden/>
    <w:rsid w:val="004149B2"/>
    <w:rPr>
      <w:rFonts w:ascii="Calibri" w:eastAsia="Times New Roman" w:hAnsi="Calibri"/>
      <w:sz w:val="18"/>
      <w:lang w:eastAsia="ko-KR"/>
    </w:rPr>
  </w:style>
  <w:style w:type="character" w:styleId="FootnoteReference">
    <w:name w:val="footnote reference"/>
    <w:uiPriority w:val="99"/>
    <w:semiHidden/>
    <w:unhideWhenUsed/>
    <w:rsid w:val="00375AD9"/>
    <w:rPr>
      <w:vertAlign w:val="superscript"/>
    </w:rPr>
  </w:style>
  <w:style w:type="table" w:styleId="TableGrid">
    <w:name w:val="Table Grid"/>
    <w:basedOn w:val="TableNormal"/>
    <w:uiPriority w:val="59"/>
    <w:rsid w:val="001F6F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s">
    <w:name w:val="table Headings"/>
    <w:basedOn w:val="Normal"/>
    <w:link w:val="tableHeadingsChar"/>
    <w:qFormat/>
    <w:rsid w:val="001F6FD7"/>
    <w:pPr>
      <w:widowControl/>
      <w:jc w:val="center"/>
    </w:pPr>
    <w:rPr>
      <w:b/>
    </w:rPr>
  </w:style>
  <w:style w:type="character" w:customStyle="1" w:styleId="tableHeadingsChar">
    <w:name w:val="table Headings Char"/>
    <w:link w:val="tableHeadings"/>
    <w:rsid w:val="001F6FD7"/>
    <w:rPr>
      <w:rFonts w:ascii="Calibri" w:eastAsia="Times New Roman" w:hAnsi="Calibri"/>
      <w:b/>
      <w:lang w:eastAsia="ko-KR"/>
    </w:rPr>
  </w:style>
  <w:style w:type="character" w:customStyle="1" w:styleId="Heading4Char">
    <w:name w:val="Heading 4 Char"/>
    <w:link w:val="Heading4"/>
    <w:uiPriority w:val="9"/>
    <w:semiHidden/>
    <w:rsid w:val="008C5978"/>
    <w:rPr>
      <w:rFonts w:ascii="Calibri" w:eastAsia="Times New Roman" w:hAnsi="Calibri" w:cs="Times New Roman"/>
      <w:b/>
      <w:bCs/>
      <w:i/>
      <w:iCs/>
      <w:color w:val="4F81BD"/>
      <w:lang w:eastAsia="ko-KR"/>
    </w:rPr>
  </w:style>
  <w:style w:type="character" w:customStyle="1" w:styleId="Heading5Char">
    <w:name w:val="Heading 5 Char"/>
    <w:link w:val="Heading5"/>
    <w:uiPriority w:val="9"/>
    <w:semiHidden/>
    <w:rsid w:val="008C5978"/>
    <w:rPr>
      <w:rFonts w:ascii="Calibri" w:eastAsia="Times New Roman" w:hAnsi="Calibri" w:cs="Times New Roman"/>
      <w:color w:val="243F60"/>
      <w:lang w:eastAsia="ko-KR"/>
    </w:rPr>
  </w:style>
  <w:style w:type="character" w:customStyle="1" w:styleId="Heading6Char">
    <w:name w:val="Heading 6 Char"/>
    <w:link w:val="Heading6"/>
    <w:uiPriority w:val="9"/>
    <w:semiHidden/>
    <w:rsid w:val="008C5978"/>
    <w:rPr>
      <w:rFonts w:ascii="Calibri" w:eastAsia="Times New Roman" w:hAnsi="Calibri" w:cs="Times New Roman"/>
      <w:i/>
      <w:iCs/>
      <w:color w:val="243F60"/>
      <w:lang w:eastAsia="ko-KR"/>
    </w:rPr>
  </w:style>
  <w:style w:type="character" w:customStyle="1" w:styleId="Heading8Char">
    <w:name w:val="Heading 8 Char"/>
    <w:link w:val="Heading8"/>
    <w:uiPriority w:val="9"/>
    <w:semiHidden/>
    <w:rsid w:val="008C5978"/>
    <w:rPr>
      <w:rFonts w:ascii="Calibri" w:eastAsia="Times New Roman" w:hAnsi="Calibri" w:cs="Times New Roman"/>
      <w:color w:val="404040"/>
      <w:lang w:eastAsia="ko-KR"/>
    </w:rPr>
  </w:style>
  <w:style w:type="character" w:customStyle="1" w:styleId="Heading9Char">
    <w:name w:val="Heading 9 Char"/>
    <w:link w:val="Heading9"/>
    <w:uiPriority w:val="9"/>
    <w:semiHidden/>
    <w:rsid w:val="008C5978"/>
    <w:rPr>
      <w:rFonts w:ascii="Calibri" w:eastAsia="Times New Roman" w:hAnsi="Calibri" w:cs="Times New Roman"/>
      <w:i/>
      <w:iCs/>
      <w:color w:val="404040"/>
      <w:lang w:eastAsia="ko-KR"/>
    </w:rPr>
  </w:style>
  <w:style w:type="character" w:customStyle="1" w:styleId="IntenseEmphasis1">
    <w:name w:val="Intense Emphasis1"/>
    <w:uiPriority w:val="21"/>
    <w:rsid w:val="004149B2"/>
    <w:rPr>
      <w:b/>
      <w:bCs/>
      <w:i/>
      <w:iCs/>
      <w:color w:val="4F81BD"/>
    </w:rPr>
  </w:style>
  <w:style w:type="character" w:customStyle="1" w:styleId="SubtleReference1">
    <w:name w:val="Subtle Reference1"/>
    <w:uiPriority w:val="31"/>
    <w:rsid w:val="004149B2"/>
    <w:rPr>
      <w:smallCaps/>
      <w:color w:val="C0504D"/>
      <w:u w:val="single"/>
    </w:rPr>
  </w:style>
  <w:style w:type="character" w:customStyle="1" w:styleId="BookTitle1">
    <w:name w:val="Book Title1"/>
    <w:uiPriority w:val="33"/>
    <w:rsid w:val="004149B2"/>
    <w:rPr>
      <w:b/>
      <w:bCs/>
      <w:smallCaps/>
      <w:spacing w:val="5"/>
    </w:rPr>
  </w:style>
  <w:style w:type="paragraph" w:customStyle="1" w:styleId="footnote">
    <w:name w:val="footnote"/>
    <w:basedOn w:val="FootnoteText"/>
    <w:link w:val="footnoteChar"/>
    <w:qFormat/>
    <w:rsid w:val="00537BC0"/>
    <w:rPr>
      <w:i/>
    </w:rPr>
  </w:style>
  <w:style w:type="character" w:customStyle="1" w:styleId="footnoteChar">
    <w:name w:val="footnote Char"/>
    <w:link w:val="footnote"/>
    <w:rsid w:val="00537BC0"/>
    <w:rPr>
      <w:rFonts w:ascii="Calibri" w:eastAsia="Times New Roman" w:hAnsi="Calibri"/>
      <w:i/>
      <w:sz w:val="18"/>
      <w:lang w:eastAsia="ko-KR"/>
    </w:rPr>
  </w:style>
  <w:style w:type="paragraph" w:customStyle="1" w:styleId="ColorfulList-Accent11">
    <w:name w:val="Colorful List - Accent 11"/>
    <w:basedOn w:val="Normal"/>
    <w:uiPriority w:val="34"/>
    <w:rsid w:val="008E5A18"/>
    <w:pPr>
      <w:ind w:left="720"/>
      <w:contextualSpacing/>
    </w:pPr>
  </w:style>
  <w:style w:type="paragraph" w:styleId="Caption">
    <w:name w:val="caption"/>
    <w:aliases w:val="Caption Char,Caption Char1 Char,Caption Char Char Char"/>
    <w:basedOn w:val="Normal"/>
    <w:next w:val="Normal"/>
    <w:link w:val="CaptionChar1"/>
    <w:uiPriority w:val="99"/>
    <w:qFormat/>
    <w:rsid w:val="00B84ADB"/>
    <w:pPr>
      <w:spacing w:after="0"/>
      <w:jc w:val="center"/>
    </w:pPr>
    <w:rPr>
      <w:i/>
      <w:sz w:val="18"/>
    </w:rPr>
  </w:style>
  <w:style w:type="character" w:styleId="Hyperlink">
    <w:name w:val="Hyperlink"/>
    <w:uiPriority w:val="99"/>
    <w:unhideWhenUsed/>
    <w:rsid w:val="00BF2B20"/>
    <w:rPr>
      <w:color w:val="0000FF"/>
      <w:u w:val="single"/>
    </w:rPr>
  </w:style>
  <w:style w:type="paragraph" w:styleId="NormalWeb">
    <w:name w:val="Normal (Web)"/>
    <w:basedOn w:val="Normal"/>
    <w:uiPriority w:val="99"/>
    <w:semiHidden/>
    <w:unhideWhenUsed/>
    <w:rsid w:val="00CC6934"/>
    <w:pPr>
      <w:widowControl/>
      <w:overflowPunct/>
      <w:autoSpaceDE/>
      <w:autoSpaceDN/>
      <w:adjustRightInd/>
      <w:spacing w:before="100" w:beforeAutospacing="1" w:after="100" w:afterAutospacing="1"/>
      <w:jc w:val="left"/>
      <w:textAlignment w:val="auto"/>
    </w:pPr>
    <w:rPr>
      <w:rFonts w:ascii="Times New Roman" w:hAnsi="Times New Roman"/>
      <w:sz w:val="24"/>
      <w:szCs w:val="24"/>
      <w:lang w:eastAsia="en-US"/>
    </w:rPr>
  </w:style>
  <w:style w:type="character" w:customStyle="1" w:styleId="CaptionChar1">
    <w:name w:val="Caption Char1"/>
    <w:aliases w:val="Caption Char Char,Caption Char1 Char Char,Caption Char Char Char Char"/>
    <w:link w:val="Caption"/>
    <w:uiPriority w:val="99"/>
    <w:rsid w:val="00CF0CDC"/>
    <w:rPr>
      <w:rFonts w:ascii="Calibri" w:hAnsi="Calibri"/>
      <w:i/>
      <w:sz w:val="18"/>
      <w:lang w:eastAsia="ko-KR"/>
    </w:rPr>
  </w:style>
  <w:style w:type="paragraph" w:customStyle="1" w:styleId="BodyText1">
    <w:name w:val="Body Text1"/>
    <w:basedOn w:val="Normal"/>
    <w:rsid w:val="00CF0CDC"/>
    <w:pPr>
      <w:widowControl/>
      <w:spacing w:after="0"/>
    </w:pPr>
    <w:rPr>
      <w:rFonts w:ascii="Times New Roman" w:hAnsi="Times New Roman"/>
      <w:lang w:eastAsia="en-US"/>
    </w:rPr>
  </w:style>
  <w:style w:type="paragraph" w:customStyle="1" w:styleId="Figurecaption">
    <w:name w:val="Figure caption"/>
    <w:basedOn w:val="Normal"/>
    <w:link w:val="FigurecaptionChar"/>
    <w:rsid w:val="00286F14"/>
    <w:pPr>
      <w:keepNext/>
      <w:keepLines/>
      <w:widowControl/>
      <w:overflowPunct/>
      <w:autoSpaceDE/>
      <w:autoSpaceDN/>
      <w:adjustRightInd/>
      <w:spacing w:after="0"/>
      <w:textAlignment w:val="auto"/>
    </w:pPr>
    <w:rPr>
      <w:rFonts w:ascii="Arial" w:hAnsi="Arial"/>
      <w:i/>
      <w:lang w:eastAsia="en-US"/>
    </w:rPr>
  </w:style>
  <w:style w:type="paragraph" w:customStyle="1" w:styleId="StyleCaptionArial12ptNotBoldItalicCharChar">
    <w:name w:val="Style Caption + Arial 12 pt Not Bold Italic Char Char"/>
    <w:basedOn w:val="Caption"/>
    <w:link w:val="StyleCaptionArial12ptNotBoldItalicCharCharChar"/>
    <w:rsid w:val="00286F14"/>
    <w:pPr>
      <w:widowControl/>
      <w:overflowPunct/>
      <w:autoSpaceDE/>
      <w:autoSpaceDN/>
      <w:adjustRightInd/>
      <w:spacing w:before="60" w:after="60"/>
      <w:jc w:val="both"/>
      <w:textAlignment w:val="auto"/>
    </w:pPr>
    <w:rPr>
      <w:rFonts w:ascii="Arial" w:hAnsi="Arial"/>
      <w:iCs/>
      <w:sz w:val="24"/>
      <w:lang w:eastAsia="en-US"/>
    </w:rPr>
  </w:style>
  <w:style w:type="character" w:customStyle="1" w:styleId="StyleCaptionArial12ptNotBoldItalicCharCharChar">
    <w:name w:val="Style Caption + Arial 12 pt Not Bold Italic Char Char Char"/>
    <w:link w:val="StyleCaptionArial12ptNotBoldItalicCharChar"/>
    <w:rsid w:val="00286F14"/>
    <w:rPr>
      <w:rFonts w:ascii="Arial" w:hAnsi="Arial"/>
      <w:i/>
      <w:iCs/>
      <w:sz w:val="24"/>
    </w:rPr>
  </w:style>
  <w:style w:type="character" w:customStyle="1" w:styleId="FigurecaptionChar">
    <w:name w:val="Figure caption Char"/>
    <w:link w:val="Figurecaption"/>
    <w:rsid w:val="00286F14"/>
    <w:rPr>
      <w:rFonts w:ascii="Arial" w:hAnsi="Arial"/>
      <w:i/>
    </w:rPr>
  </w:style>
  <w:style w:type="paragraph" w:styleId="Bibliography">
    <w:name w:val="Bibliography"/>
    <w:basedOn w:val="Normal"/>
    <w:next w:val="Normal"/>
    <w:uiPriority w:val="37"/>
    <w:unhideWhenUsed/>
    <w:rsid w:val="00341852"/>
  </w:style>
  <w:style w:type="character" w:styleId="CommentReference">
    <w:name w:val="annotation reference"/>
    <w:basedOn w:val="DefaultParagraphFont"/>
    <w:uiPriority w:val="99"/>
    <w:semiHidden/>
    <w:unhideWhenUsed/>
    <w:rsid w:val="00400585"/>
    <w:rPr>
      <w:sz w:val="16"/>
      <w:szCs w:val="16"/>
    </w:rPr>
  </w:style>
  <w:style w:type="paragraph" w:styleId="CommentText">
    <w:name w:val="annotation text"/>
    <w:basedOn w:val="Normal"/>
    <w:link w:val="CommentTextChar"/>
    <w:uiPriority w:val="99"/>
    <w:semiHidden/>
    <w:unhideWhenUsed/>
    <w:rsid w:val="00400585"/>
  </w:style>
  <w:style w:type="character" w:customStyle="1" w:styleId="CommentTextChar">
    <w:name w:val="Comment Text Char"/>
    <w:basedOn w:val="DefaultParagraphFont"/>
    <w:link w:val="CommentText"/>
    <w:uiPriority w:val="99"/>
    <w:semiHidden/>
    <w:rsid w:val="00400585"/>
    <w:rPr>
      <w:rFonts w:ascii="Calibri" w:hAnsi="Calibri"/>
      <w:lang w:eastAsia="ko-KR"/>
    </w:rPr>
  </w:style>
  <w:style w:type="paragraph" w:styleId="CommentSubject">
    <w:name w:val="annotation subject"/>
    <w:basedOn w:val="CommentText"/>
    <w:next w:val="CommentText"/>
    <w:link w:val="CommentSubjectChar"/>
    <w:uiPriority w:val="99"/>
    <w:semiHidden/>
    <w:unhideWhenUsed/>
    <w:rsid w:val="00400585"/>
    <w:rPr>
      <w:b/>
      <w:bCs/>
    </w:rPr>
  </w:style>
  <w:style w:type="character" w:customStyle="1" w:styleId="CommentSubjectChar">
    <w:name w:val="Comment Subject Char"/>
    <w:basedOn w:val="CommentTextChar"/>
    <w:link w:val="CommentSubject"/>
    <w:uiPriority w:val="99"/>
    <w:semiHidden/>
    <w:rsid w:val="00400585"/>
    <w:rPr>
      <w:rFonts w:ascii="Calibri" w:hAnsi="Calibri"/>
      <w:b/>
      <w:bCs/>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FD7"/>
    <w:pPr>
      <w:widowControl w:val="0"/>
      <w:overflowPunct w:val="0"/>
      <w:autoSpaceDE w:val="0"/>
      <w:autoSpaceDN w:val="0"/>
      <w:adjustRightInd w:val="0"/>
      <w:spacing w:after="80"/>
      <w:jc w:val="both"/>
      <w:textAlignment w:val="baseline"/>
    </w:pPr>
    <w:rPr>
      <w:rFonts w:ascii="Calibri" w:hAnsi="Calibri"/>
      <w:lang w:eastAsia="ko-KR"/>
    </w:rPr>
  </w:style>
  <w:style w:type="paragraph" w:styleId="Heading1">
    <w:name w:val="heading 1"/>
    <w:basedOn w:val="Normal"/>
    <w:next w:val="Normal"/>
    <w:link w:val="Heading1Char"/>
    <w:autoRedefine/>
    <w:qFormat/>
    <w:rsid w:val="009606E3"/>
    <w:pPr>
      <w:keepNext/>
      <w:widowControl/>
      <w:numPr>
        <w:numId w:val="5"/>
      </w:numPr>
      <w:spacing w:before="120" w:after="0"/>
      <w:ind w:left="567" w:hanging="567"/>
      <w:jc w:val="left"/>
      <w:outlineLvl w:val="0"/>
    </w:pPr>
    <w:rPr>
      <w:b/>
      <w:bCs/>
      <w:smallCaps/>
      <w:kern w:val="28"/>
      <w:sz w:val="24"/>
      <w:szCs w:val="24"/>
    </w:rPr>
  </w:style>
  <w:style w:type="paragraph" w:styleId="Heading2">
    <w:name w:val="heading 2"/>
    <w:basedOn w:val="Normal"/>
    <w:next w:val="Normal"/>
    <w:link w:val="Heading2Char"/>
    <w:autoRedefine/>
    <w:uiPriority w:val="9"/>
    <w:qFormat/>
    <w:rsid w:val="0078490F"/>
    <w:pPr>
      <w:keepNext/>
      <w:keepLines/>
      <w:numPr>
        <w:ilvl w:val="1"/>
        <w:numId w:val="5"/>
      </w:numPr>
      <w:spacing w:before="60" w:after="0"/>
      <w:outlineLvl w:val="1"/>
    </w:pPr>
    <w:rPr>
      <w:b/>
      <w:bCs/>
      <w:sz w:val="22"/>
      <w:szCs w:val="22"/>
    </w:rPr>
  </w:style>
  <w:style w:type="paragraph" w:styleId="Heading3">
    <w:name w:val="heading 3"/>
    <w:basedOn w:val="Normal"/>
    <w:next w:val="Normal"/>
    <w:link w:val="Heading3Char"/>
    <w:uiPriority w:val="9"/>
    <w:qFormat/>
    <w:rsid w:val="009606E3"/>
    <w:pPr>
      <w:keepNext/>
      <w:keepLines/>
      <w:numPr>
        <w:ilvl w:val="2"/>
        <w:numId w:val="5"/>
      </w:numPr>
      <w:tabs>
        <w:tab w:val="clear" w:pos="720"/>
        <w:tab w:val="num" w:pos="567"/>
      </w:tabs>
      <w:spacing w:after="0"/>
      <w:ind w:left="567" w:hanging="567"/>
      <w:outlineLvl w:val="2"/>
    </w:pPr>
    <w:rPr>
      <w:b/>
      <w:bCs/>
    </w:rPr>
  </w:style>
  <w:style w:type="paragraph" w:styleId="Heading4">
    <w:name w:val="heading 4"/>
    <w:basedOn w:val="Normal"/>
    <w:next w:val="Normal"/>
    <w:link w:val="Heading4Char"/>
    <w:uiPriority w:val="9"/>
    <w:qFormat/>
    <w:rsid w:val="008C5978"/>
    <w:pPr>
      <w:keepNext/>
      <w:keepLines/>
      <w:numPr>
        <w:ilvl w:val="3"/>
        <w:numId w:val="5"/>
      </w:numPr>
      <w:spacing w:before="200" w:after="0"/>
      <w:outlineLvl w:val="3"/>
    </w:pPr>
    <w:rPr>
      <w:b/>
      <w:bCs/>
      <w:i/>
      <w:iCs/>
      <w:color w:val="4F81BD"/>
    </w:rPr>
  </w:style>
  <w:style w:type="paragraph" w:styleId="Heading5">
    <w:name w:val="heading 5"/>
    <w:basedOn w:val="Normal"/>
    <w:next w:val="Normal"/>
    <w:link w:val="Heading5Char"/>
    <w:uiPriority w:val="9"/>
    <w:qFormat/>
    <w:rsid w:val="008C5978"/>
    <w:pPr>
      <w:keepNext/>
      <w:keepLines/>
      <w:numPr>
        <w:ilvl w:val="4"/>
        <w:numId w:val="5"/>
      </w:numPr>
      <w:spacing w:before="200" w:after="0"/>
      <w:outlineLvl w:val="4"/>
    </w:pPr>
    <w:rPr>
      <w:color w:val="243F60"/>
    </w:rPr>
  </w:style>
  <w:style w:type="paragraph" w:styleId="Heading6">
    <w:name w:val="heading 6"/>
    <w:basedOn w:val="Normal"/>
    <w:next w:val="Normal"/>
    <w:link w:val="Heading6Char"/>
    <w:uiPriority w:val="9"/>
    <w:qFormat/>
    <w:rsid w:val="008C5978"/>
    <w:pPr>
      <w:keepNext/>
      <w:keepLines/>
      <w:numPr>
        <w:ilvl w:val="5"/>
        <w:numId w:val="5"/>
      </w:numPr>
      <w:spacing w:before="200" w:after="0"/>
      <w:outlineLvl w:val="5"/>
    </w:pPr>
    <w:rPr>
      <w:i/>
      <w:iCs/>
      <w:color w:val="243F60"/>
    </w:rPr>
  </w:style>
  <w:style w:type="paragraph" w:styleId="Heading8">
    <w:name w:val="heading 8"/>
    <w:basedOn w:val="Normal"/>
    <w:next w:val="Normal"/>
    <w:link w:val="Heading8Char"/>
    <w:uiPriority w:val="9"/>
    <w:qFormat/>
    <w:rsid w:val="008C5978"/>
    <w:pPr>
      <w:keepNext/>
      <w:keepLines/>
      <w:numPr>
        <w:ilvl w:val="7"/>
        <w:numId w:val="5"/>
      </w:numPr>
      <w:spacing w:before="200" w:after="0"/>
      <w:outlineLvl w:val="7"/>
    </w:pPr>
    <w:rPr>
      <w:color w:val="404040"/>
    </w:rPr>
  </w:style>
  <w:style w:type="paragraph" w:styleId="Heading9">
    <w:name w:val="heading 9"/>
    <w:basedOn w:val="Normal"/>
    <w:next w:val="Normal"/>
    <w:link w:val="Heading9Char"/>
    <w:uiPriority w:val="9"/>
    <w:qFormat/>
    <w:rsid w:val="008C5978"/>
    <w:pPr>
      <w:keepNext/>
      <w:keepLines/>
      <w:numPr>
        <w:ilvl w:val="8"/>
        <w:numId w:val="5"/>
      </w:numPr>
      <w:spacing w:before="200" w:after="0"/>
      <w:outlineLvl w:val="8"/>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606E3"/>
    <w:rPr>
      <w:rFonts w:ascii="Calibri" w:eastAsia="Times New Roman" w:hAnsi="Calibri"/>
      <w:b/>
      <w:bCs/>
      <w:smallCaps/>
      <w:kern w:val="28"/>
      <w:sz w:val="24"/>
      <w:szCs w:val="24"/>
      <w:lang w:eastAsia="ko-KR"/>
    </w:rPr>
  </w:style>
  <w:style w:type="paragraph" w:customStyle="1" w:styleId="Author">
    <w:name w:val="Author"/>
    <w:basedOn w:val="Paper-Title"/>
    <w:qFormat/>
    <w:rsid w:val="009E0A61"/>
    <w:pPr>
      <w:widowControl/>
      <w:spacing w:after="0"/>
    </w:pPr>
    <w:rPr>
      <w:rFonts w:ascii="Calibri" w:hAnsi="Calibri"/>
      <w:spacing w:val="-4"/>
      <w:sz w:val="22"/>
      <w:szCs w:val="24"/>
      <w:lang w:val="it-IT"/>
    </w:rPr>
  </w:style>
  <w:style w:type="paragraph" w:customStyle="1" w:styleId="Paper-Title">
    <w:name w:val="Paper-Title"/>
    <w:basedOn w:val="Normal"/>
    <w:qFormat/>
    <w:rsid w:val="00231326"/>
    <w:pPr>
      <w:spacing w:after="120"/>
      <w:jc w:val="center"/>
    </w:pPr>
    <w:rPr>
      <w:rFonts w:ascii="Helvetica" w:hAnsi="Helvetica"/>
      <w:b/>
      <w:sz w:val="36"/>
    </w:rPr>
  </w:style>
  <w:style w:type="paragraph" w:customStyle="1" w:styleId="Affiliations">
    <w:name w:val="Affiliations"/>
    <w:basedOn w:val="Normal"/>
    <w:qFormat/>
    <w:rsid w:val="009E0A61"/>
    <w:pPr>
      <w:jc w:val="center"/>
    </w:pPr>
    <w:rPr>
      <w:i/>
    </w:rPr>
  </w:style>
  <w:style w:type="paragraph" w:styleId="Footer">
    <w:name w:val="footer"/>
    <w:basedOn w:val="FootnoteText"/>
    <w:link w:val="FooterChar"/>
    <w:uiPriority w:val="99"/>
    <w:rsid w:val="00375AD9"/>
    <w:rPr>
      <w:szCs w:val="18"/>
    </w:rPr>
  </w:style>
  <w:style w:type="character" w:customStyle="1" w:styleId="FooterChar">
    <w:name w:val="Footer Char"/>
    <w:link w:val="Footer"/>
    <w:uiPriority w:val="99"/>
    <w:rsid w:val="00375AD9"/>
    <w:rPr>
      <w:rFonts w:ascii="Calibri" w:eastAsia="Times New Roman" w:hAnsi="Calibri"/>
      <w:sz w:val="18"/>
      <w:szCs w:val="18"/>
      <w:lang w:eastAsia="ko-KR"/>
    </w:rPr>
  </w:style>
  <w:style w:type="paragraph" w:customStyle="1" w:styleId="E-Mail">
    <w:name w:val="E-Mail"/>
    <w:basedOn w:val="Author"/>
    <w:rsid w:val="00231326"/>
    <w:pPr>
      <w:spacing w:after="60"/>
    </w:pPr>
  </w:style>
  <w:style w:type="character" w:styleId="Strong">
    <w:name w:val="Strong"/>
    <w:qFormat/>
    <w:rsid w:val="009E0A61"/>
    <w:rPr>
      <w:bCs/>
      <w:smallCaps/>
    </w:rPr>
  </w:style>
  <w:style w:type="character" w:customStyle="1" w:styleId="ColorfulGrid-Accent1Char">
    <w:name w:val="Colorful Grid - Accent 1 Char"/>
    <w:link w:val="MediumGrid2-Accent2"/>
    <w:uiPriority w:val="29"/>
    <w:rsid w:val="00231326"/>
    <w:rPr>
      <w:i/>
      <w:iCs/>
      <w:color w:val="000000"/>
      <w:sz w:val="18"/>
      <w:lang w:val="en-US" w:eastAsia="ko-KR"/>
    </w:rPr>
  </w:style>
  <w:style w:type="table" w:styleId="MediumGrid2-Accent2">
    <w:name w:val="Medium Grid 2 Accent 2"/>
    <w:basedOn w:val="TableNormal"/>
    <w:link w:val="ColorfulGrid-Accent1Char"/>
    <w:uiPriority w:val="29"/>
    <w:rsid w:val="00231326"/>
    <w:rPr>
      <w:i/>
      <w:iCs/>
      <w:color w:val="000000"/>
      <w:sz w:val="18"/>
      <w:lang w:eastAsia="ko-KR" w:bidi="x-none"/>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Heading2Char">
    <w:name w:val="Heading 2 Char"/>
    <w:link w:val="Heading2"/>
    <w:uiPriority w:val="9"/>
    <w:rsid w:val="0078490F"/>
    <w:rPr>
      <w:rFonts w:ascii="Calibri" w:hAnsi="Calibri"/>
      <w:b/>
      <w:bCs/>
      <w:sz w:val="22"/>
      <w:szCs w:val="22"/>
      <w:lang w:eastAsia="ko-KR"/>
    </w:rPr>
  </w:style>
  <w:style w:type="character" w:customStyle="1" w:styleId="Heading3Char">
    <w:name w:val="Heading 3 Char"/>
    <w:link w:val="Heading3"/>
    <w:uiPriority w:val="9"/>
    <w:rsid w:val="009606E3"/>
    <w:rPr>
      <w:rFonts w:ascii="Calibri" w:eastAsia="Times New Roman" w:hAnsi="Calibri" w:cs="Times New Roman"/>
      <w:b/>
      <w:bCs/>
      <w:lang w:eastAsia="ko-KR"/>
    </w:rPr>
  </w:style>
  <w:style w:type="paragraph" w:customStyle="1" w:styleId="References">
    <w:name w:val="References"/>
    <w:basedOn w:val="Normal"/>
    <w:rsid w:val="00231326"/>
    <w:pPr>
      <w:tabs>
        <w:tab w:val="left" w:pos="360"/>
      </w:tabs>
      <w:ind w:left="360" w:hanging="360"/>
    </w:pPr>
  </w:style>
  <w:style w:type="character" w:styleId="PageNumber">
    <w:name w:val="page number"/>
    <w:rsid w:val="00231326"/>
    <w:rPr>
      <w:sz w:val="20"/>
    </w:rPr>
  </w:style>
  <w:style w:type="paragraph" w:styleId="BalloonText">
    <w:name w:val="Balloon Text"/>
    <w:basedOn w:val="Normal"/>
    <w:link w:val="BalloonTextChar"/>
    <w:uiPriority w:val="99"/>
    <w:semiHidden/>
    <w:unhideWhenUsed/>
    <w:rsid w:val="001D786E"/>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1D786E"/>
    <w:rPr>
      <w:rFonts w:ascii="Lucida Grande" w:eastAsia="Times New Roman" w:hAnsi="Lucida Grande" w:cs="Lucida Grande"/>
      <w:sz w:val="18"/>
      <w:szCs w:val="18"/>
      <w:lang w:eastAsia="ko-KR"/>
    </w:rPr>
  </w:style>
  <w:style w:type="character" w:styleId="Emphasis">
    <w:name w:val="Emphasis"/>
    <w:aliases w:val="Captions"/>
    <w:uiPriority w:val="20"/>
    <w:qFormat/>
    <w:rsid w:val="00B84ADB"/>
    <w:rPr>
      <w:i/>
      <w:iCs/>
    </w:rPr>
  </w:style>
  <w:style w:type="paragraph" w:customStyle="1" w:styleId="Abstract">
    <w:name w:val="Abstract"/>
    <w:basedOn w:val="Normal"/>
    <w:link w:val="AbstractChar"/>
    <w:qFormat/>
    <w:rsid w:val="00537BC0"/>
    <w:rPr>
      <w:i/>
    </w:rPr>
  </w:style>
  <w:style w:type="paragraph" w:styleId="FootnoteText">
    <w:name w:val="footnote text"/>
    <w:aliases w:val="Footnote"/>
    <w:basedOn w:val="Normal"/>
    <w:link w:val="FootnoteTextChar"/>
    <w:uiPriority w:val="99"/>
    <w:semiHidden/>
    <w:unhideWhenUsed/>
    <w:qFormat/>
    <w:rsid w:val="004149B2"/>
    <w:pPr>
      <w:spacing w:after="0"/>
    </w:pPr>
    <w:rPr>
      <w:sz w:val="18"/>
    </w:rPr>
  </w:style>
  <w:style w:type="character" w:customStyle="1" w:styleId="AbstractChar">
    <w:name w:val="Abstract Char"/>
    <w:link w:val="Abstract"/>
    <w:rsid w:val="00537BC0"/>
    <w:rPr>
      <w:rFonts w:ascii="Calibri" w:eastAsia="Times New Roman" w:hAnsi="Calibri"/>
      <w:i/>
      <w:lang w:eastAsia="ko-KR"/>
    </w:rPr>
  </w:style>
  <w:style w:type="character" w:customStyle="1" w:styleId="FootnoteTextChar">
    <w:name w:val="Footnote Text Char"/>
    <w:aliases w:val="Footnote Char"/>
    <w:link w:val="FootnoteText"/>
    <w:uiPriority w:val="99"/>
    <w:semiHidden/>
    <w:rsid w:val="004149B2"/>
    <w:rPr>
      <w:rFonts w:ascii="Calibri" w:eastAsia="Times New Roman" w:hAnsi="Calibri"/>
      <w:sz w:val="18"/>
      <w:lang w:eastAsia="ko-KR"/>
    </w:rPr>
  </w:style>
  <w:style w:type="character" w:styleId="FootnoteReference">
    <w:name w:val="footnote reference"/>
    <w:uiPriority w:val="99"/>
    <w:semiHidden/>
    <w:unhideWhenUsed/>
    <w:rsid w:val="00375AD9"/>
    <w:rPr>
      <w:vertAlign w:val="superscript"/>
    </w:rPr>
  </w:style>
  <w:style w:type="table" w:styleId="TableGrid">
    <w:name w:val="Table Grid"/>
    <w:basedOn w:val="TableNormal"/>
    <w:uiPriority w:val="59"/>
    <w:rsid w:val="001F6F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s">
    <w:name w:val="table Headings"/>
    <w:basedOn w:val="Normal"/>
    <w:link w:val="tableHeadingsChar"/>
    <w:qFormat/>
    <w:rsid w:val="001F6FD7"/>
    <w:pPr>
      <w:widowControl/>
      <w:jc w:val="center"/>
    </w:pPr>
    <w:rPr>
      <w:b/>
    </w:rPr>
  </w:style>
  <w:style w:type="character" w:customStyle="1" w:styleId="tableHeadingsChar">
    <w:name w:val="table Headings Char"/>
    <w:link w:val="tableHeadings"/>
    <w:rsid w:val="001F6FD7"/>
    <w:rPr>
      <w:rFonts w:ascii="Calibri" w:eastAsia="Times New Roman" w:hAnsi="Calibri"/>
      <w:b/>
      <w:lang w:eastAsia="ko-KR"/>
    </w:rPr>
  </w:style>
  <w:style w:type="character" w:customStyle="1" w:styleId="Heading4Char">
    <w:name w:val="Heading 4 Char"/>
    <w:link w:val="Heading4"/>
    <w:uiPriority w:val="9"/>
    <w:semiHidden/>
    <w:rsid w:val="008C5978"/>
    <w:rPr>
      <w:rFonts w:ascii="Calibri" w:eastAsia="Times New Roman" w:hAnsi="Calibri" w:cs="Times New Roman"/>
      <w:b/>
      <w:bCs/>
      <w:i/>
      <w:iCs/>
      <w:color w:val="4F81BD"/>
      <w:lang w:eastAsia="ko-KR"/>
    </w:rPr>
  </w:style>
  <w:style w:type="character" w:customStyle="1" w:styleId="Heading5Char">
    <w:name w:val="Heading 5 Char"/>
    <w:link w:val="Heading5"/>
    <w:uiPriority w:val="9"/>
    <w:semiHidden/>
    <w:rsid w:val="008C5978"/>
    <w:rPr>
      <w:rFonts w:ascii="Calibri" w:eastAsia="Times New Roman" w:hAnsi="Calibri" w:cs="Times New Roman"/>
      <w:color w:val="243F60"/>
      <w:lang w:eastAsia="ko-KR"/>
    </w:rPr>
  </w:style>
  <w:style w:type="character" w:customStyle="1" w:styleId="Heading6Char">
    <w:name w:val="Heading 6 Char"/>
    <w:link w:val="Heading6"/>
    <w:uiPriority w:val="9"/>
    <w:semiHidden/>
    <w:rsid w:val="008C5978"/>
    <w:rPr>
      <w:rFonts w:ascii="Calibri" w:eastAsia="Times New Roman" w:hAnsi="Calibri" w:cs="Times New Roman"/>
      <w:i/>
      <w:iCs/>
      <w:color w:val="243F60"/>
      <w:lang w:eastAsia="ko-KR"/>
    </w:rPr>
  </w:style>
  <w:style w:type="character" w:customStyle="1" w:styleId="Heading8Char">
    <w:name w:val="Heading 8 Char"/>
    <w:link w:val="Heading8"/>
    <w:uiPriority w:val="9"/>
    <w:semiHidden/>
    <w:rsid w:val="008C5978"/>
    <w:rPr>
      <w:rFonts w:ascii="Calibri" w:eastAsia="Times New Roman" w:hAnsi="Calibri" w:cs="Times New Roman"/>
      <w:color w:val="404040"/>
      <w:lang w:eastAsia="ko-KR"/>
    </w:rPr>
  </w:style>
  <w:style w:type="character" w:customStyle="1" w:styleId="Heading9Char">
    <w:name w:val="Heading 9 Char"/>
    <w:link w:val="Heading9"/>
    <w:uiPriority w:val="9"/>
    <w:semiHidden/>
    <w:rsid w:val="008C5978"/>
    <w:rPr>
      <w:rFonts w:ascii="Calibri" w:eastAsia="Times New Roman" w:hAnsi="Calibri" w:cs="Times New Roman"/>
      <w:i/>
      <w:iCs/>
      <w:color w:val="404040"/>
      <w:lang w:eastAsia="ko-KR"/>
    </w:rPr>
  </w:style>
  <w:style w:type="character" w:customStyle="1" w:styleId="IntenseEmphasis1">
    <w:name w:val="Intense Emphasis1"/>
    <w:uiPriority w:val="21"/>
    <w:rsid w:val="004149B2"/>
    <w:rPr>
      <w:b/>
      <w:bCs/>
      <w:i/>
      <w:iCs/>
      <w:color w:val="4F81BD"/>
    </w:rPr>
  </w:style>
  <w:style w:type="character" w:customStyle="1" w:styleId="SubtleReference1">
    <w:name w:val="Subtle Reference1"/>
    <w:uiPriority w:val="31"/>
    <w:rsid w:val="004149B2"/>
    <w:rPr>
      <w:smallCaps/>
      <w:color w:val="C0504D"/>
      <w:u w:val="single"/>
    </w:rPr>
  </w:style>
  <w:style w:type="character" w:customStyle="1" w:styleId="BookTitle1">
    <w:name w:val="Book Title1"/>
    <w:uiPriority w:val="33"/>
    <w:rsid w:val="004149B2"/>
    <w:rPr>
      <w:b/>
      <w:bCs/>
      <w:smallCaps/>
      <w:spacing w:val="5"/>
    </w:rPr>
  </w:style>
  <w:style w:type="paragraph" w:customStyle="1" w:styleId="footnote">
    <w:name w:val="footnote"/>
    <w:basedOn w:val="FootnoteText"/>
    <w:link w:val="footnoteChar"/>
    <w:qFormat/>
    <w:rsid w:val="00537BC0"/>
    <w:rPr>
      <w:i/>
    </w:rPr>
  </w:style>
  <w:style w:type="character" w:customStyle="1" w:styleId="footnoteChar">
    <w:name w:val="footnote Char"/>
    <w:link w:val="footnote"/>
    <w:rsid w:val="00537BC0"/>
    <w:rPr>
      <w:rFonts w:ascii="Calibri" w:eastAsia="Times New Roman" w:hAnsi="Calibri"/>
      <w:i/>
      <w:sz w:val="18"/>
      <w:lang w:eastAsia="ko-KR"/>
    </w:rPr>
  </w:style>
  <w:style w:type="paragraph" w:customStyle="1" w:styleId="ColorfulList-Accent11">
    <w:name w:val="Colorful List - Accent 11"/>
    <w:basedOn w:val="Normal"/>
    <w:uiPriority w:val="34"/>
    <w:rsid w:val="008E5A18"/>
    <w:pPr>
      <w:ind w:left="720"/>
      <w:contextualSpacing/>
    </w:pPr>
  </w:style>
  <w:style w:type="paragraph" w:styleId="Caption">
    <w:name w:val="caption"/>
    <w:aliases w:val="Caption Char,Caption Char1 Char,Caption Char Char Char"/>
    <w:basedOn w:val="Normal"/>
    <w:next w:val="Normal"/>
    <w:link w:val="CaptionChar1"/>
    <w:uiPriority w:val="99"/>
    <w:qFormat/>
    <w:rsid w:val="00B84ADB"/>
    <w:pPr>
      <w:spacing w:after="0"/>
      <w:jc w:val="center"/>
    </w:pPr>
    <w:rPr>
      <w:i/>
      <w:sz w:val="18"/>
    </w:rPr>
  </w:style>
  <w:style w:type="character" w:styleId="Hyperlink">
    <w:name w:val="Hyperlink"/>
    <w:uiPriority w:val="99"/>
    <w:unhideWhenUsed/>
    <w:rsid w:val="00BF2B20"/>
    <w:rPr>
      <w:color w:val="0000FF"/>
      <w:u w:val="single"/>
    </w:rPr>
  </w:style>
  <w:style w:type="paragraph" w:styleId="NormalWeb">
    <w:name w:val="Normal (Web)"/>
    <w:basedOn w:val="Normal"/>
    <w:uiPriority w:val="99"/>
    <w:semiHidden/>
    <w:unhideWhenUsed/>
    <w:rsid w:val="00CC6934"/>
    <w:pPr>
      <w:widowControl/>
      <w:overflowPunct/>
      <w:autoSpaceDE/>
      <w:autoSpaceDN/>
      <w:adjustRightInd/>
      <w:spacing w:before="100" w:beforeAutospacing="1" w:after="100" w:afterAutospacing="1"/>
      <w:jc w:val="left"/>
      <w:textAlignment w:val="auto"/>
    </w:pPr>
    <w:rPr>
      <w:rFonts w:ascii="Times New Roman" w:hAnsi="Times New Roman"/>
      <w:sz w:val="24"/>
      <w:szCs w:val="24"/>
      <w:lang w:eastAsia="en-US"/>
    </w:rPr>
  </w:style>
  <w:style w:type="character" w:customStyle="1" w:styleId="CaptionChar1">
    <w:name w:val="Caption Char1"/>
    <w:aliases w:val="Caption Char Char,Caption Char1 Char Char,Caption Char Char Char Char"/>
    <w:link w:val="Caption"/>
    <w:uiPriority w:val="99"/>
    <w:rsid w:val="00CF0CDC"/>
    <w:rPr>
      <w:rFonts w:ascii="Calibri" w:hAnsi="Calibri"/>
      <w:i/>
      <w:sz w:val="18"/>
      <w:lang w:eastAsia="ko-KR"/>
    </w:rPr>
  </w:style>
  <w:style w:type="paragraph" w:customStyle="1" w:styleId="BodyText1">
    <w:name w:val="Body Text1"/>
    <w:basedOn w:val="Normal"/>
    <w:rsid w:val="00CF0CDC"/>
    <w:pPr>
      <w:widowControl/>
      <w:spacing w:after="0"/>
    </w:pPr>
    <w:rPr>
      <w:rFonts w:ascii="Times New Roman" w:hAnsi="Times New Roman"/>
      <w:lang w:eastAsia="en-US"/>
    </w:rPr>
  </w:style>
  <w:style w:type="paragraph" w:customStyle="1" w:styleId="Figurecaption">
    <w:name w:val="Figure caption"/>
    <w:basedOn w:val="Normal"/>
    <w:link w:val="FigurecaptionChar"/>
    <w:rsid w:val="00286F14"/>
    <w:pPr>
      <w:keepNext/>
      <w:keepLines/>
      <w:widowControl/>
      <w:overflowPunct/>
      <w:autoSpaceDE/>
      <w:autoSpaceDN/>
      <w:adjustRightInd/>
      <w:spacing w:after="0"/>
      <w:textAlignment w:val="auto"/>
    </w:pPr>
    <w:rPr>
      <w:rFonts w:ascii="Arial" w:hAnsi="Arial"/>
      <w:i/>
      <w:lang w:eastAsia="en-US"/>
    </w:rPr>
  </w:style>
  <w:style w:type="paragraph" w:customStyle="1" w:styleId="StyleCaptionArial12ptNotBoldItalicCharChar">
    <w:name w:val="Style Caption + Arial 12 pt Not Bold Italic Char Char"/>
    <w:basedOn w:val="Caption"/>
    <w:link w:val="StyleCaptionArial12ptNotBoldItalicCharCharChar"/>
    <w:rsid w:val="00286F14"/>
    <w:pPr>
      <w:widowControl/>
      <w:overflowPunct/>
      <w:autoSpaceDE/>
      <w:autoSpaceDN/>
      <w:adjustRightInd/>
      <w:spacing w:before="60" w:after="60"/>
      <w:jc w:val="both"/>
      <w:textAlignment w:val="auto"/>
    </w:pPr>
    <w:rPr>
      <w:rFonts w:ascii="Arial" w:hAnsi="Arial"/>
      <w:iCs/>
      <w:sz w:val="24"/>
      <w:lang w:eastAsia="en-US"/>
    </w:rPr>
  </w:style>
  <w:style w:type="character" w:customStyle="1" w:styleId="StyleCaptionArial12ptNotBoldItalicCharCharChar">
    <w:name w:val="Style Caption + Arial 12 pt Not Bold Italic Char Char Char"/>
    <w:link w:val="StyleCaptionArial12ptNotBoldItalicCharChar"/>
    <w:rsid w:val="00286F14"/>
    <w:rPr>
      <w:rFonts w:ascii="Arial" w:hAnsi="Arial"/>
      <w:i/>
      <w:iCs/>
      <w:sz w:val="24"/>
    </w:rPr>
  </w:style>
  <w:style w:type="character" w:customStyle="1" w:styleId="FigurecaptionChar">
    <w:name w:val="Figure caption Char"/>
    <w:link w:val="Figurecaption"/>
    <w:rsid w:val="00286F14"/>
    <w:rPr>
      <w:rFonts w:ascii="Arial" w:hAnsi="Arial"/>
      <w:i/>
    </w:rPr>
  </w:style>
  <w:style w:type="paragraph" w:styleId="Bibliography">
    <w:name w:val="Bibliography"/>
    <w:basedOn w:val="Normal"/>
    <w:next w:val="Normal"/>
    <w:uiPriority w:val="37"/>
    <w:unhideWhenUsed/>
    <w:rsid w:val="00341852"/>
  </w:style>
  <w:style w:type="character" w:styleId="CommentReference">
    <w:name w:val="annotation reference"/>
    <w:basedOn w:val="DefaultParagraphFont"/>
    <w:uiPriority w:val="99"/>
    <w:semiHidden/>
    <w:unhideWhenUsed/>
    <w:rsid w:val="00400585"/>
    <w:rPr>
      <w:sz w:val="16"/>
      <w:szCs w:val="16"/>
    </w:rPr>
  </w:style>
  <w:style w:type="paragraph" w:styleId="CommentText">
    <w:name w:val="annotation text"/>
    <w:basedOn w:val="Normal"/>
    <w:link w:val="CommentTextChar"/>
    <w:uiPriority w:val="99"/>
    <w:semiHidden/>
    <w:unhideWhenUsed/>
    <w:rsid w:val="00400585"/>
  </w:style>
  <w:style w:type="character" w:customStyle="1" w:styleId="CommentTextChar">
    <w:name w:val="Comment Text Char"/>
    <w:basedOn w:val="DefaultParagraphFont"/>
    <w:link w:val="CommentText"/>
    <w:uiPriority w:val="99"/>
    <w:semiHidden/>
    <w:rsid w:val="00400585"/>
    <w:rPr>
      <w:rFonts w:ascii="Calibri" w:hAnsi="Calibri"/>
      <w:lang w:eastAsia="ko-KR"/>
    </w:rPr>
  </w:style>
  <w:style w:type="paragraph" w:styleId="CommentSubject">
    <w:name w:val="annotation subject"/>
    <w:basedOn w:val="CommentText"/>
    <w:next w:val="CommentText"/>
    <w:link w:val="CommentSubjectChar"/>
    <w:uiPriority w:val="99"/>
    <w:semiHidden/>
    <w:unhideWhenUsed/>
    <w:rsid w:val="00400585"/>
    <w:rPr>
      <w:b/>
      <w:bCs/>
    </w:rPr>
  </w:style>
  <w:style w:type="character" w:customStyle="1" w:styleId="CommentSubjectChar">
    <w:name w:val="Comment Subject Char"/>
    <w:basedOn w:val="CommentTextChar"/>
    <w:link w:val="CommentSubject"/>
    <w:uiPriority w:val="99"/>
    <w:semiHidden/>
    <w:rsid w:val="00400585"/>
    <w:rPr>
      <w:rFonts w:ascii="Calibri" w:hAnsi="Calibri"/>
      <w:b/>
      <w:bCs/>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10851">
      <w:bodyDiv w:val="1"/>
      <w:marLeft w:val="0"/>
      <w:marRight w:val="0"/>
      <w:marTop w:val="0"/>
      <w:marBottom w:val="0"/>
      <w:divBdr>
        <w:top w:val="none" w:sz="0" w:space="0" w:color="auto"/>
        <w:left w:val="none" w:sz="0" w:space="0" w:color="auto"/>
        <w:bottom w:val="none" w:sz="0" w:space="0" w:color="auto"/>
        <w:right w:val="none" w:sz="0" w:space="0" w:color="auto"/>
      </w:divBdr>
    </w:div>
    <w:div w:id="315718896">
      <w:bodyDiv w:val="1"/>
      <w:marLeft w:val="0"/>
      <w:marRight w:val="0"/>
      <w:marTop w:val="0"/>
      <w:marBottom w:val="0"/>
      <w:divBdr>
        <w:top w:val="none" w:sz="0" w:space="0" w:color="auto"/>
        <w:left w:val="none" w:sz="0" w:space="0" w:color="auto"/>
        <w:bottom w:val="none" w:sz="0" w:space="0" w:color="auto"/>
        <w:right w:val="none" w:sz="0" w:space="0" w:color="auto"/>
      </w:divBdr>
    </w:div>
    <w:div w:id="583882139">
      <w:bodyDiv w:val="1"/>
      <w:marLeft w:val="0"/>
      <w:marRight w:val="0"/>
      <w:marTop w:val="0"/>
      <w:marBottom w:val="0"/>
      <w:divBdr>
        <w:top w:val="none" w:sz="0" w:space="0" w:color="auto"/>
        <w:left w:val="none" w:sz="0" w:space="0" w:color="auto"/>
        <w:bottom w:val="none" w:sz="0" w:space="0" w:color="auto"/>
        <w:right w:val="none" w:sz="0" w:space="0" w:color="auto"/>
      </w:divBdr>
    </w:div>
    <w:div w:id="752363592">
      <w:bodyDiv w:val="1"/>
      <w:marLeft w:val="0"/>
      <w:marRight w:val="0"/>
      <w:marTop w:val="0"/>
      <w:marBottom w:val="0"/>
      <w:divBdr>
        <w:top w:val="none" w:sz="0" w:space="0" w:color="auto"/>
        <w:left w:val="none" w:sz="0" w:space="0" w:color="auto"/>
        <w:bottom w:val="none" w:sz="0" w:space="0" w:color="auto"/>
        <w:right w:val="none" w:sz="0" w:space="0" w:color="auto"/>
      </w:divBdr>
    </w:div>
    <w:div w:id="901480115">
      <w:bodyDiv w:val="1"/>
      <w:marLeft w:val="0"/>
      <w:marRight w:val="0"/>
      <w:marTop w:val="0"/>
      <w:marBottom w:val="0"/>
      <w:divBdr>
        <w:top w:val="none" w:sz="0" w:space="0" w:color="auto"/>
        <w:left w:val="none" w:sz="0" w:space="0" w:color="auto"/>
        <w:bottom w:val="none" w:sz="0" w:space="0" w:color="auto"/>
        <w:right w:val="none" w:sz="0" w:space="0" w:color="auto"/>
      </w:divBdr>
    </w:div>
    <w:div w:id="1695493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mailto:lcorrales@raytheon.com" TargetMode="External"/><Relationship Id="rId1" Type="http://schemas.openxmlformats.org/officeDocument/2006/relationships/hyperlink" Target="mailto:hanold@cfd.rit.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Beletic%20Files\SDW2013\Publishing\SDW%202013%20Paper%20Forma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Fig03</b:Tag>
    <b:SourceType>ArticleInAPeriodical</b:SourceType>
    <b:Guid>{4A6801A1-C9DF-4571-8D67-3FD1F5F7BD59}</b:Guid>
    <b:Title>The Independent Detector Testing Laboratory and the NGST Detector Program</b:Title>
    <b:PeriodicalTitle>SPIE</b:PeriodicalTitle>
    <b:Year>2003</b:Year>
    <b:Pages>981</b:Pages>
    <b:Author>
      <b:Author>
        <b:NameList>
          <b:Person>
            <b:Last>Figer</b:Last>
            <b:First>D.F.</b:First>
          </b:Person>
          <b:Person>
            <b:Last>Agronin</b:Last>
            <b:First>M.</b:First>
          </b:Person>
          <b:Person>
            <b:Last>Balleza</b:Last>
            <b:First>J.</b:First>
          </b:Person>
          <b:Person>
            <b:Last>Barkhouser</b:Last>
            <b:First>R.</b:First>
          </b:Person>
          <b:Person>
            <b:Last>Bergeron</b:Last>
            <b:First>L.</b:First>
          </b:Person>
          <b:Person>
            <b:Last>Greene</b:Last>
            <b:First>G.R.</b:First>
          </b:Person>
          <b:Person>
            <b:Last>McCandliss</b:Last>
            <b:First>S.R.</b:First>
          </b:Person>
          <b:Person>
            <b:Last>Rauscher</b:Last>
            <b:First>B. J.</b:First>
          </b:Person>
          <b:Person>
            <b:Last>Reeves</b:Last>
            <b:First>T.</b:First>
          </b:Person>
          <b:Person>
            <b:Last>Regan</b:Last>
            <b:First>M. W.</b:First>
          </b:Person>
          <b:Person>
            <b:Last>Sharma</b:Last>
            <b:First>U.</b:First>
          </b:Person>
          <b:Person>
            <b:Last>Stockman</b:Last>
            <b:First>H. S.</b:First>
          </b:Person>
        </b:NameList>
      </b:Author>
    </b:Author>
    <b:Volume>4850</b:Volume>
    <b:RefOrder>3</b:RefOrder>
  </b:Source>
  <b:Source>
    <b:Tag>Fig04</b:Tag>
    <b:SourceType>ArticleInAPeriodical</b:SourceType>
    <b:Guid>{E40558B6-D25F-434C-A6FC-5567BF4F67DE}</b:Guid>
    <b:Title>Independent Testing of JWST Detector Prototypes</b:Title>
    <b:PeriodicalTitle>SPIE</b:PeriodicalTitle>
    <b:Year>2004</b:Year>
    <b:Pages>270</b:Pages>
    <b:Author>
      <b:Author>
        <b:NameList>
          <b:Person>
            <b:Last>Figer</b:Last>
            <b:First>D.F.</b:First>
          </b:Person>
          <b:Person>
            <b:Last>Rauscher</b:Last>
            <b:First>B. J.</b:First>
          </b:Person>
          <b:Person>
            <b:Last>Regan</b:Last>
            <b:First>M. W.</b:First>
          </b:Person>
          <b:Person>
            <b:Last>Morse</b:Last>
            <b:First>E.</b:First>
          </b:Person>
          <b:Person>
            <b:Last>Balleza</b:Last>
            <b:First>J.</b:First>
          </b:Person>
          <b:Person>
            <b:Last>Bergeron</b:Last>
            <b:First>L.</b:First>
          </b:Person>
          <b:Person>
            <b:Last>Stockman</b:Last>
            <b:First>H.S.</b:First>
          </b:Person>
        </b:NameList>
      </b:Author>
    </b:Author>
    <b:Volume>5167</b:Volume>
    <b:RefOrder>4</b:RefOrder>
  </b:Source>
  <b:Source>
    <b:Tag>Sim07</b:Tag>
    <b:SourceType>ArticleInAPeriodical</b:SourceType>
    <b:Guid>{53D32CC2-EED9-4D88-871D-90EC44FA83C5}</b:Guid>
    <b:Title>First results with a 4Kx4K Si PIN detector</b:Title>
    <b:PeriodicalTitle>SPIE</b:PeriodicalTitle>
    <b:Year>2007</b:Year>
    <b:Author>
      <b:Author>
        <b:NameList>
          <b:Person>
            <b:Last>Simms</b:Last>
            <b:First>Lance M.</b:First>
          </b:Person>
          <b:Person>
            <b:Last>Figer</b:Last>
            <b:First>Donald F.</b:First>
          </b:Person>
          <b:Person>
            <b:Last>Hanold</b:Last>
            <b:First>Brandon J.</b:First>
          </b:Person>
          <b:Person>
            <b:Last>Kerr</b:Last>
            <b:First>Daniel J.</b:First>
          </b:Person>
          <b:Person>
            <b:Last>Gilmore</b:Last>
            <b:First>D. Kirk</b:First>
          </b:Person>
          <b:Person>
            <b:Last>Kahn</b:Last>
            <b:First>Steven M.</b:First>
          </b:Person>
          <b:Person>
            <b:Last>Tyson</b:Last>
            <b:First>J. Anthony</b:First>
          </b:Person>
        </b:NameList>
      </b:Author>
    </b:Author>
    <b:Volume>6619</b:Volume>
    <b:RefOrder>5</b:RefOrder>
  </b:Source>
  <b:Source>
    <b:Tag>Ban11</b:Tag>
    <b:SourceType>ArticleInAPeriodical</b:SourceType>
    <b:Guid>{EE430032-D200-4DDD-B285-BC22B675912E}</b:Guid>
    <b:Title>Large format high-operability SWIR and MWIR focal plane array performance and capabilities</b:Title>
    <b:Year>2011</b:Year>
    <b:Author>
      <b:Author>
        <b:NameList>
          <b:Person>
            <b:Last>Bangs</b:Last>
            <b:First>James</b:First>
          </b:Person>
          <b:Person>
            <b:Last>Langell</b:Last>
            <b:First>Mark</b:First>
          </b:Person>
          <b:Person>
            <b:Last>Reddy</b:Last>
            <b:First>Madhu</b:First>
          </b:Person>
          <b:Person>
            <b:Last>Melkonian</b:Last>
            <b:First>Leon</b:First>
          </b:Person>
          <b:Person>
            <b:Last>Johnson</b:Last>
            <b:First>Scott</b:First>
          </b:Person>
          <b:Person>
            <b:Last>Elizondo</b:Last>
            <b:First>Lee</b:First>
          </b:Person>
          <b:Person>
            <b:Last>Rybnicek</b:Last>
            <b:First>Kimon</b:First>
          </b:Person>
          <b:Person>
            <b:Last>Norton</b:Last>
            <b:First>Elyse</b:First>
          </b:Person>
          <b:Person>
            <b:Last>Jaworski</b:Last>
            <b:First>Frank</b:First>
          </b:Person>
          <b:Person>
            <b:Last>Asbrock</b:Last>
            <b:First>James</b:First>
          </b:Person>
          <b:Person>
            <b:Last>Baur</b:Last>
            <b:First>Stefan</b:First>
          </b:Person>
        </b:NameList>
      </b:Author>
    </b:Author>
    <b:ConferenceName>SPIE</b:ConferenceName>
    <b:Volume>8012</b:Volume>
    <b:PeriodicalTitle>SPIE</b:PeriodicalTitle>
    <b:RefOrder>1</b:RefOrder>
  </b:Source>
  <b:Source>
    <b:Tag>BezawadaVISTA</b:Tag>
    <b:SourceType>JournalArticle</b:SourceType>
    <b:Guid>{E605A8C4-9BF0-42FA-8C4E-AC6996202DAA}</b:Guid>
    <b:Title>Characterisation of VISTA IR detectors</b:Title>
    <b:Year>2004</b:Year>
    <b:Author>
      <b:Author>
        <b:NameList>
          <b:Person>
            <b:Last>Bezawada</b:Last>
            <b:First>Nagaraja</b:First>
          </b:Person>
          <b:Person>
            <b:Last>Ives</b:Last>
            <b:First>Derek</b:First>
          </b:Person>
          <b:Person>
            <b:Last>Woodhouse</b:Last>
            <b:First>Guy</b:First>
          </b:Person>
        </b:NameList>
      </b:Author>
    </b:Author>
    <b:ConferenceName>SPIE</b:ConferenceName>
    <b:JournalName>SPIE</b:JournalName>
    <b:Volume>5499</b:Volume>
    <b:Pages>23-34</b:Pages>
    <b:RefOrder>2</b:RefOrder>
  </b:Source>
</b:Sources>
</file>

<file path=customXml/itemProps1.xml><?xml version="1.0" encoding="utf-8"?>
<ds:datastoreItem xmlns:ds="http://schemas.openxmlformats.org/officeDocument/2006/customXml" ds:itemID="{59C243D4-28DC-430F-987D-000CA2927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SDW 2013 Paper Format</Template>
  <TotalTime>997</TotalTime>
  <Pages>10</Pages>
  <Words>3002</Words>
  <Characters>17412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20374</CharactersWithSpaces>
  <SharedDoc>false</SharedDoc>
  <HLinks>
    <vt:vector size="18" baseType="variant">
      <vt:variant>
        <vt:i4>109</vt:i4>
      </vt:variant>
      <vt:variant>
        <vt:i4>6</vt:i4>
      </vt:variant>
      <vt:variant>
        <vt:i4>0</vt:i4>
      </vt:variant>
      <vt:variant>
        <vt:i4>5</vt:i4>
      </vt:variant>
      <vt:variant>
        <vt:lpwstr>mailto:figer@cfd.rit.edu</vt:lpwstr>
      </vt:variant>
      <vt:variant>
        <vt:lpwstr/>
      </vt:variant>
      <vt:variant>
        <vt:i4>6553673</vt:i4>
      </vt:variant>
      <vt:variant>
        <vt:i4>3</vt:i4>
      </vt:variant>
      <vt:variant>
        <vt:i4>0</vt:i4>
      </vt:variant>
      <vt:variant>
        <vt:i4>5</vt:i4>
      </vt:variant>
      <vt:variant>
        <vt:lpwstr>mailto:jylpci@rit.edu</vt:lpwstr>
      </vt:variant>
      <vt:variant>
        <vt:lpwstr/>
      </vt:variant>
      <vt:variant>
        <vt:i4>2293828</vt:i4>
      </vt:variant>
      <vt:variant>
        <vt:i4>0</vt:i4>
      </vt:variant>
      <vt:variant>
        <vt:i4>0</vt:i4>
      </vt:variant>
      <vt:variant>
        <vt:i4>5</vt:i4>
      </vt:variant>
      <vt:variant>
        <vt:lpwstr>mailto:hanold@cfd.rit.edu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Beletic</dc:creator>
  <cp:lastModifiedBy>bjhpci</cp:lastModifiedBy>
  <cp:revision>74</cp:revision>
  <cp:lastPrinted>2013-11-01T18:19:00Z</cp:lastPrinted>
  <dcterms:created xsi:type="dcterms:W3CDTF">2013-10-25T15:20:00Z</dcterms:created>
  <dcterms:modified xsi:type="dcterms:W3CDTF">2013-11-01T18:45:00Z</dcterms:modified>
</cp:coreProperties>
</file>